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220" w:type="dxa"/>
        <w:jc w:val="left"/>
        <w:tblInd w:w="16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7"/>
        <w:gridCol w:w="4393"/>
        <w:gridCol w:w="709"/>
      </w:tblGrid>
      <w:tr>
        <w:trPr>
          <w:trHeight w:val="1843" w:hRule="atLeast"/>
        </w:trPr>
        <w:tc>
          <w:tcPr>
            <w:tcW w:w="3117" w:type="dxa"/>
            <w:tcBorders/>
          </w:tcPr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102" w:type="dxa"/>
            <w:gridSpan w:val="2"/>
            <w:tcBorders/>
          </w:tcPr>
          <w:p>
            <w:pPr>
              <w:pStyle w:val="ConsPlusNormal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ПРОЕКТ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Приложение № 1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 постановлению администрации                                                         ЗАТО г. Радужный Владимирской области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в ред. от _________ г. № ________</w:t>
            </w:r>
          </w:p>
          <w:p>
            <w:pPr>
              <w:pStyle w:val="1"/>
              <w:widowControl w:val="false"/>
              <w:spacing w:lineRule="auto" w:line="276" w:before="20" w:after="0"/>
              <w:ind w:left="-2844" w:firstLine="2844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Приложение 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 постановлению администрации                                                         ЗАТО г. Радужный Владимирской области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от 12.10.2016 г. № 1576,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( в ред. от 22.09.2022 №1210)</w:t>
            </w:r>
          </w:p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2028" w:hRule="atLeast"/>
        </w:trPr>
        <w:tc>
          <w:tcPr>
            <w:tcW w:w="7510" w:type="dxa"/>
            <w:gridSpan w:val="2"/>
            <w:tcBorders>
              <w:top w:val="thickThinSmallGap" w:sz="24" w:space="0" w:color="000000"/>
              <w:left w:val="thickThin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>
            <w:pPr>
              <w:pStyle w:val="Normal"/>
              <w:widowControl w:val="false"/>
              <w:spacing w:lineRule="auto" w:line="276" w:before="20" w:after="0"/>
              <w:jc w:val="center"/>
              <w:rPr>
                <w:b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 w:before="20" w:after="0"/>
              <w:jc w:val="center"/>
              <w:rPr>
                <w:b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</w:r>
          </w:p>
          <w:p>
            <w:pPr>
              <w:pStyle w:val="2"/>
              <w:widowControl w:val="false"/>
              <w:spacing w:lineRule="auto" w:line="276" w:before="20"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МУНИЦИПАЛЬНАЯ ПРОГРАММА</w:t>
            </w:r>
          </w:p>
          <w:p>
            <w:pPr>
              <w:pStyle w:val="4"/>
              <w:widowControl w:val="false"/>
              <w:spacing w:lineRule="auto" w:line="276" w:before="20"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«Перспективное развитие и совершенствование гражданской обороны, защита населения и </w:t>
            </w:r>
          </w:p>
          <w:p>
            <w:pPr>
              <w:pStyle w:val="4"/>
              <w:widowControl w:val="false"/>
              <w:spacing w:lineRule="auto" w:line="276" w:before="20"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территории, обеспечение пожарной безопасности и безопасности людей на водных объектах </w:t>
            </w:r>
          </w:p>
          <w:p>
            <w:pPr>
              <w:pStyle w:val="4"/>
              <w:widowControl w:val="false"/>
              <w:spacing w:lineRule="auto" w:line="276" w:before="20"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ЗАТО г. Радужный Владимирской области» </w:t>
            </w:r>
          </w:p>
          <w:p>
            <w:pPr>
              <w:pStyle w:val="Normal"/>
              <w:widowControl w:val="false"/>
              <w:spacing w:lineRule="auto" w:line="276" w:before="20" w:after="0"/>
              <w:jc w:val="center"/>
              <w:rPr>
                <w:b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 w:before="20" w:after="0"/>
              <w:jc w:val="center"/>
              <w:rPr>
                <w:b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2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2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2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2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2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2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2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2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2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2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2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2"/>
        <w:spacing w:before="20" w:after="0"/>
        <w:rPr/>
      </w:pPr>
      <w:r>
        <w:rPr/>
        <w:t>ПАСПОРТ МУНИЦИПАЛЬНОЙ ПРОГРАММЫ</w:t>
      </w:r>
    </w:p>
    <w:p>
      <w:pPr>
        <w:pStyle w:val="4"/>
        <w:spacing w:lineRule="auto" w:line="276" w:before="20" w:after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</w:t>
      </w:r>
    </w:p>
    <w:p>
      <w:pPr>
        <w:pStyle w:val="4"/>
        <w:spacing w:lineRule="auto" w:line="276" w:before="20" w:after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ЗАТО г. Радужный Владимирской области» </w:t>
      </w:r>
    </w:p>
    <w:p>
      <w:pPr>
        <w:pStyle w:val="Normal"/>
        <w:spacing w:before="2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9645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67"/>
        <w:gridCol w:w="7377"/>
      </w:tblGrid>
      <w:tr>
        <w:trPr>
          <w:trHeight w:val="1063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Наименование </w:t>
            </w:r>
          </w:p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муниципальной программы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lineRule="auto" w:line="276" w:before="20" w:after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</w:t>
            </w:r>
          </w:p>
        </w:tc>
      </w:tr>
      <w:tr>
        <w:trPr>
          <w:trHeight w:val="910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Муниципальное казенное учреждение «Управление по делам гражданской обороны и чрезвычайным ситуациям»  ЗАТО г. Радужный Владимирской области</w:t>
            </w:r>
          </w:p>
        </w:tc>
      </w:tr>
      <w:tr>
        <w:trPr>
          <w:trHeight w:val="910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Соисполнители программы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Муниципальное казенное учреждение «Городской комитет муниципального хозяйства», Финансовое управление администрации ЗАТО г. Радужный Владимирской области</w:t>
            </w:r>
          </w:p>
        </w:tc>
      </w:tr>
      <w:tr>
        <w:trPr>
          <w:trHeight w:val="457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реализуется на основе следующих подпрограмм:</w:t>
            </w:r>
          </w:p>
          <w:p>
            <w:pPr>
              <w:pStyle w:val="4"/>
              <w:widowControl w:val="false"/>
              <w:spacing w:lineRule="auto" w:line="276" w:before="20" w:after="0"/>
              <w:jc w:val="both"/>
              <w:rPr>
                <w:b w:val="false"/>
                <w:b w:val="false"/>
                <w:sz w:val="28"/>
                <w:szCs w:val="28"/>
                <w:lang w:eastAsia="en-US"/>
              </w:rPr>
            </w:pPr>
            <w:r>
              <w:rPr>
                <w:b w:val="false"/>
                <w:sz w:val="28"/>
                <w:szCs w:val="28"/>
                <w:lang w:eastAsia="en-US"/>
              </w:rPr>
              <w:t>1. Подпрограмма 1. «Совершенствование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области»;</w:t>
            </w:r>
          </w:p>
          <w:p>
            <w:pPr>
              <w:pStyle w:val="Normal"/>
              <w:widowControl w:val="false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Подпрограмма 2. «Безопасный город».</w:t>
            </w:r>
          </w:p>
        </w:tc>
      </w:tr>
      <w:tr>
        <w:trPr>
          <w:trHeight w:val="457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Цели программы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Основными целями программы являются:           </w:t>
            </w:r>
          </w:p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города.</w:t>
            </w:r>
          </w:p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2. </w:t>
            </w:r>
            <w:r>
              <w:rPr>
                <w:rStyle w:val="FontStyle31"/>
                <w:sz w:val="28"/>
                <w:szCs w:val="28"/>
                <w:lang w:eastAsia="en-US"/>
              </w:rPr>
              <w:t xml:space="preserve">Создание благоприятной и безопасной среды проживания на территории муниципального образования ЗАТО  г. Радужный Владимирской области,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угроз.</w:t>
            </w:r>
          </w:p>
        </w:tc>
      </w:tr>
      <w:tr>
        <w:trPr>
          <w:trHeight w:val="457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Задачи программы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Основные задачи программы: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и развитие механизмов координации управления в сфере снижения рисков чрезвычайных и кризисных ситуаций;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безопасности населения и защищенности критически важных объектов от угроз природного и техногенного характера;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управления и экстренного реагирования в чрезвычайных и кризисных ситуациях;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организационной основы сил ликвидации чрезвычайных ситуаций, тушения пожаров и гражданской обороны;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создание городского центра управления в кризисных ситуациях (телефон 112);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20"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20"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создание резерва финансовых и материальных ресурсов для предупреждения и ликвидации чрезвычайных ситуаций;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20" w:after="0"/>
              <w:jc w:val="both"/>
              <w:rPr>
                <w:rStyle w:val="Fontstyle01"/>
              </w:rPr>
            </w:pPr>
            <w:r>
              <w:rPr>
                <w:rStyle w:val="Fontstyle01"/>
                <w:lang w:eastAsia="en-US"/>
              </w:rPr>
              <w:t>создание и внедрение аппаратно-программного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комплекса "Безопасный город" (далее - АПК "Безопасный город") во все сферы жизнедеятельности муниципального образования;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20" w:after="0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формирование эффективной многоуровневой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системы мониторинга, предупреждения и профилактики, возможных угроз чрезвычайных ситуаций, правонарушений и явлений террористической, экстремистской деятельности;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20" w:after="0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разработка единых функциональных и технических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требований к аппаратно-программным средствам,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ориентированных на идентификацию потенциальных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точек уязвимости, прогнозирование, реагирование 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предупреждение угроз обеспечения безопасности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муниципального образования;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20" w:after="0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обеспечение информационного обмена на различных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уровнях через единое информационное пространство с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учетом разграничения прав доступа к информации разного характера;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20" w:after="0"/>
              <w:jc w:val="both"/>
              <w:rPr/>
            </w:pPr>
            <w:r>
              <w:rPr>
                <w:rStyle w:val="Fontstyle01"/>
                <w:lang w:eastAsia="en-US"/>
              </w:rPr>
              <w:t>и</w:t>
            </w:r>
            <w:r>
              <w:rPr>
                <w:color w:val="000000"/>
                <w:sz w:val="28"/>
                <w:szCs w:val="28"/>
                <w:lang w:eastAsia="en-US"/>
              </w:rPr>
              <w:t>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гидропостов и т.д. и комплекса средств автоматизации (далее КСА) муниципального и регионального уровней;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20" w:after="0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rStyle w:val="Fontstyle01"/>
                <w:lang w:eastAsia="en-US"/>
              </w:rPr>
              <w:t>оздание дополнительных инструментов на базе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муниципального образования для оптимизации работы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существующей системы мониторинга, состояния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общественной безопасности;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701" w:leader="none"/>
              </w:tabs>
              <w:spacing w:lineRule="exact" w:line="322" w:before="20" w:after="0"/>
              <w:ind w:left="360" w:right="66" w:hanging="360"/>
              <w:jc w:val="both"/>
              <w:rPr>
                <w:sz w:val="28"/>
              </w:rPr>
            </w:pPr>
            <w:r>
              <w:rPr>
                <w:rStyle w:val="Fontstyle01"/>
                <w:lang w:eastAsia="en-US"/>
              </w:rPr>
              <w:t>обеспечение согласованных действий органов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местного самоуправления, правоохранительных органов, служб гражданской обороны и чрезвычайных ситуаций, служб городской инфраструктуры.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Эффективность реализации программы оценивается с использованием следующих групп целевых показателей, характеризующих: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ущерба от чрезвычайных ситуаций, в том числе: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показателям прошлых годов количества гибели людей;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прошлым годам количества пострадавшего населения;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прошлым годам экономического ущерба.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exact" w:line="322" w:before="2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эффективности информационного обеспечения, систем мониторинга и прогнозирования чрезвычайных ситуаций;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exact" w:line="322" w:before="2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эффективности затрат на мероприятия по предупреждению чрезвычайных     ситуаций – достижение установленного значения соотношения размера затрат на    мероприятия                 по снижению рисков чрезвычайной ситуации и размера предотвращенного ущерба;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exact" w:line="322" w:before="20" w:after="0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sz w:val="28"/>
                <w:lang w:eastAsia="en-US"/>
              </w:rPr>
              <w:t>у</w:t>
            </w:r>
            <w:r>
              <w:rPr>
                <w:rStyle w:val="FontStyle31"/>
                <w:sz w:val="28"/>
                <w:szCs w:val="28"/>
                <w:lang w:eastAsia="en-US"/>
              </w:rPr>
              <w:t>ровень защищенности муниципальных объектов от</w:t>
              <w:br/>
              <w:t>угроз чрезвычайных ситуаций природного, техногенного, характера,     а    также     ситуаций     криминогенного, террористического характера;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exact" w:line="322" w:before="20" w:after="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уровень защищенности населения муниципального</w:t>
              <w:br/>
              <w:t>образования в местах с массовым пребыванием людей от угроз чрезвычайных ситуаций природного, техногенного характера;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exact" w:line="322" w:before="20" w:after="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тяжких и особо тяжких преступлений,</w:t>
              <w:br/>
              <w:t>совершенных в общественных местах на территории</w:t>
              <w:br/>
              <w:t>города;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exact" w:line="322" w:before="20" w:after="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уровень антитеррористической защищенности мест</w:t>
              <w:br/>
              <w:t>массового пребывания людей;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exact" w:line="322" w:before="20" w:after="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уровень   среднего   времени   реагирования,   при</w:t>
              <w:br/>
              <w:t>выполнении      мероприятий      по      предупреждению</w:t>
              <w:br/>
              <w:t>чрезвычайных ситуаций;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exact" w:line="322" w:before="20" w:after="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  систем   видеонаблюдения   (и,   или)</w:t>
              <w:br/>
              <w:t>количество   замененных   систем   видеонаблюдения   в</w:t>
              <w:br/>
              <w:t>муниципальных    учреждениях    не    соответствующих</w:t>
              <w:br/>
              <w:t>требованиям;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exact" w:line="322" w:before="20" w:after="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уровень    оснащенности    аппаратно-техническими</w:t>
              <w:br/>
              <w:t>средствами  ситуационного  центра  АПК  «Безопасный</w:t>
              <w:br/>
              <w:t>город» организованного на базе ЕДДС-112;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exact" w:line="322" w:before="20" w:after="0"/>
              <w:jc w:val="both"/>
              <w:rPr>
                <w:rStyle w:val="FontStyle31"/>
                <w:sz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   технических    средств    обеспечения</w:t>
              <w:br/>
              <w:t>безопасности  (устройства  экстренного  вызова  наряда</w:t>
              <w:br/>
              <w:t>полиции (ЧОПа), системы видеонаблюдения) в местах с</w:t>
              <w:br/>
              <w:t>массовым пребыванием людей;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exact" w:line="322" w:before="20" w:after="0"/>
              <w:jc w:val="both"/>
              <w:rPr>
                <w:rStyle w:val="FontStyle31"/>
                <w:sz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организованных и модернизированных</w:t>
              <w:br/>
              <w:t>каналов связи сегментов АПК «Безопасный город»;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exact" w:line="322" w:before="20" w:after="0"/>
              <w:jc w:val="both"/>
              <w:rPr/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  проведенных   инженерно-технических</w:t>
              <w:br/>
              <w:t>обслуживаний систем и сегментов АПК «Безопасный</w:t>
              <w:br/>
              <w:t>город».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Этапы и сроки реализации программы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4"/>
              <w:widowControl w:val="false"/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b w:val="false"/>
                <w:sz w:val="28"/>
                <w:szCs w:val="28"/>
                <w:lang w:eastAsia="en-US"/>
              </w:rPr>
              <w:t>Срок реализации программы 2017-202</w:t>
            </w:r>
            <w:r>
              <w:rPr>
                <w:b w:val="false"/>
                <w:sz w:val="28"/>
                <w:szCs w:val="28"/>
                <w:lang w:val="en-US" w:eastAsia="en-US"/>
              </w:rPr>
              <w:t>5</w:t>
            </w:r>
            <w:r>
              <w:rPr>
                <w:b w:val="false"/>
                <w:sz w:val="28"/>
                <w:szCs w:val="28"/>
                <w:lang w:eastAsia="en-US"/>
              </w:rPr>
              <w:t xml:space="preserve"> годы </w:t>
            </w:r>
          </w:p>
        </w:tc>
      </w:tr>
      <w:tr>
        <w:trPr>
          <w:trHeight w:val="373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Объемы бюджетных ассигнований программы, в том числе по годам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widowControl w:val="false"/>
              <w:spacing w:lineRule="auto" w:line="276"/>
              <w:ind w:left="60" w:hanging="0"/>
              <w:jc w:val="left"/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Всего на реализацию мероприятий программы потребуется (тыс. руб.): 147797,3136</w:t>
            </w:r>
          </w:p>
          <w:p>
            <w:pPr>
              <w:pStyle w:val="Style12"/>
              <w:widowControl w:val="false"/>
              <w:spacing w:lineRule="auto" w:line="276"/>
              <w:ind w:left="60" w:hanging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2017 г. – </w:t>
            </w:r>
            <w:r>
              <w:rPr>
                <w:color w:val="000000"/>
                <w:szCs w:val="28"/>
                <w:lang w:eastAsia="en-US"/>
              </w:rPr>
              <w:t>18633,32957</w:t>
            </w:r>
          </w:p>
          <w:p>
            <w:pPr>
              <w:pStyle w:val="Style12"/>
              <w:widowControl w:val="false"/>
              <w:spacing w:lineRule="auto" w:line="276"/>
              <w:ind w:left="60" w:hanging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2018 г. – </w:t>
            </w:r>
            <w:r>
              <w:rPr>
                <w:color w:val="000000"/>
                <w:szCs w:val="28"/>
                <w:lang w:eastAsia="en-US"/>
              </w:rPr>
              <w:t>10043,15719</w:t>
            </w:r>
          </w:p>
          <w:p>
            <w:pPr>
              <w:pStyle w:val="Style12"/>
              <w:widowControl w:val="false"/>
              <w:spacing w:lineRule="auto" w:line="276"/>
              <w:ind w:left="60" w:hanging="0"/>
              <w:jc w:val="left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2019 г. – </w:t>
            </w:r>
            <w:r>
              <w:rPr>
                <w:color w:val="000000"/>
                <w:szCs w:val="28"/>
                <w:lang w:eastAsia="en-US"/>
              </w:rPr>
              <w:t>12060,98370</w:t>
            </w:r>
          </w:p>
          <w:p>
            <w:pPr>
              <w:pStyle w:val="Style12"/>
              <w:widowControl w:val="false"/>
              <w:spacing w:lineRule="auto" w:line="276"/>
              <w:ind w:left="60" w:hanging="0"/>
              <w:jc w:val="left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2020 г. </w:t>
            </w:r>
            <w:r>
              <w:rPr>
                <w:szCs w:val="28"/>
                <w:lang w:eastAsia="en-US"/>
              </w:rPr>
              <w:t xml:space="preserve">– </w:t>
            </w:r>
            <w:r>
              <w:rPr>
                <w:color w:val="000000"/>
                <w:szCs w:val="28"/>
                <w:lang w:eastAsia="en-US"/>
              </w:rPr>
              <w:t>21029,80550</w:t>
            </w:r>
          </w:p>
          <w:p>
            <w:pPr>
              <w:pStyle w:val="Style12"/>
              <w:widowControl w:val="false"/>
              <w:spacing w:lineRule="auto" w:line="276" w:before="20" w:after="0"/>
              <w:ind w:left="60" w:hanging="0"/>
              <w:jc w:val="left"/>
              <w:rPr>
                <w:color w:val="000000"/>
                <w:szCs w:val="28"/>
                <w:lang w:val="en-US" w:eastAsia="en-US"/>
              </w:rPr>
            </w:pP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2021 г. </w:t>
            </w:r>
            <w:r>
              <w:rPr>
                <w:szCs w:val="28"/>
                <w:lang w:eastAsia="en-US"/>
              </w:rPr>
              <w:t>–</w:t>
            </w:r>
            <w:r>
              <w:rPr>
                <w:color w:val="000000"/>
                <w:szCs w:val="28"/>
                <w:lang w:eastAsia="en-US"/>
              </w:rPr>
              <w:t xml:space="preserve"> </w:t>
            </w:r>
            <w:r>
              <w:rPr>
                <w:color w:val="000000"/>
                <w:szCs w:val="28"/>
              </w:rPr>
              <w:t>18645,42114</w:t>
            </w:r>
          </w:p>
          <w:p>
            <w:pPr>
              <w:pStyle w:val="Style12"/>
              <w:widowControl w:val="false"/>
              <w:spacing w:lineRule="auto" w:line="276" w:before="20" w:after="0"/>
              <w:jc w:val="left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2022г. -  42797,99546</w:t>
            </w:r>
          </w:p>
          <w:p>
            <w:pPr>
              <w:pStyle w:val="Style12"/>
              <w:widowControl w:val="false"/>
              <w:spacing w:lineRule="auto" w:line="276" w:before="20" w:after="0"/>
              <w:ind w:left="60" w:hanging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2023 г. – 7582,035</w:t>
            </w:r>
          </w:p>
          <w:p>
            <w:pPr>
              <w:pStyle w:val="Style12"/>
              <w:widowControl w:val="false"/>
              <w:spacing w:lineRule="auto" w:line="276" w:before="20" w:after="0"/>
              <w:ind w:left="60" w:hanging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2024 г. – 8654,793</w:t>
            </w:r>
          </w:p>
          <w:p>
            <w:pPr>
              <w:pStyle w:val="Style12"/>
              <w:widowControl w:val="false"/>
              <w:spacing w:lineRule="auto" w:line="276" w:before="20" w:after="0"/>
              <w:ind w:left="60" w:hanging="0"/>
              <w:jc w:val="left"/>
              <w:rPr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2025 г. – 8649,793</w:t>
            </w:r>
          </w:p>
        </w:tc>
      </w:tr>
      <w:tr>
        <w:trPr>
          <w:trHeight w:val="768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характера, создание условий, способствующих устойчивому социально-экономическому развитию города;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701" w:leader="none"/>
              </w:tabs>
              <w:spacing w:lineRule="exact" w:line="322" w:before="20" w:after="0"/>
              <w:ind w:left="360" w:right="66" w:hanging="360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01"/>
                <w:lang w:eastAsia="en-US"/>
              </w:rPr>
              <w:t>п</w:t>
            </w:r>
            <w:r>
              <w:rPr>
                <w:rStyle w:val="FontStyle31"/>
                <w:sz w:val="28"/>
                <w:szCs w:val="28"/>
                <w:lang w:eastAsia="en-US"/>
              </w:rPr>
              <w:t>овышение уровня защищенности муниципальных</w:t>
              <w:br/>
              <w:t>объектов от угроз чрезвычайных ситуаций природного,</w:t>
              <w:br/>
              <w:t>техногенного,      характера,      а      также      ситуаций</w:t>
              <w:br/>
              <w:t>криминогенного, террористического характера не менее 25 %;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701" w:leader="none"/>
              </w:tabs>
              <w:spacing w:lineRule="exact" w:line="322" w:before="20" w:after="0"/>
              <w:ind w:left="360" w:right="66" w:hanging="36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повышение    уровня    защищенности    населения муниципального   образования   в   местах   с   массовым пребыванием людей от угроз чрезвычайных ситуаций природного, техногенного характера, не менее 40 %;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701" w:leader="none"/>
              </w:tabs>
              <w:spacing w:lineRule="exact" w:line="322" w:before="20" w:after="0"/>
              <w:ind w:left="360" w:right="66" w:hanging="36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 xml:space="preserve">снижение   количество   тяжких  и   особо   тяжких преступлений, совершенных в общественных местах на территории города, не менее 1 ед;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701" w:leader="none"/>
              </w:tabs>
              <w:spacing w:lineRule="exact" w:line="322" w:before="20" w:after="0"/>
              <w:ind w:left="360" w:right="66" w:hanging="36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повышение        уровня        антитеррористической</w:t>
              <w:br/>
              <w:t>защищенности мест массового пребывания людей, не</w:t>
              <w:br/>
              <w:t>менее 30 %;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51" w:leader="none"/>
                <w:tab w:val="left" w:pos="701" w:leader="none"/>
              </w:tabs>
              <w:spacing w:lineRule="exact" w:line="322" w:before="20" w:after="0"/>
              <w:ind w:left="360" w:right="66" w:hanging="36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сокращение среднего времени реагирования, при</w:t>
              <w:br/>
              <w:t>выполнении      мероприятий      по      предупреждению</w:t>
              <w:br/>
              <w:t>чрезвычайных ситуаций, не менее 30 %;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51" w:leader="none"/>
                <w:tab w:val="left" w:pos="701" w:leader="none"/>
              </w:tabs>
              <w:spacing w:lineRule="exact" w:line="322" w:before="20" w:after="0"/>
              <w:ind w:left="360" w:right="66" w:hanging="36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установленных систем видеонаблюдения (и, или)</w:t>
              <w:br/>
              <w:t>замененных систем видеонаблюдения в муниципальных учреждениях не соответствующих требованиям, не менее 45 %.;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51" w:leader="none"/>
                <w:tab w:val="left" w:pos="600" w:leader="none"/>
                <w:tab w:val="left" w:pos="701" w:leader="none"/>
              </w:tabs>
              <w:spacing w:lineRule="exact" w:line="322" w:before="20" w:after="0"/>
              <w:ind w:left="360" w:right="66" w:hanging="36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оснащения аппаратно-техническими средствами ситуационного центра АПК «Безопасный город» организованного на базе ЕДДС-112, не менее 40 %;</w:t>
            </w:r>
          </w:p>
          <w:p>
            <w:pPr>
              <w:pStyle w:val="Style151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600" w:leader="none"/>
              </w:tabs>
              <w:spacing w:lineRule="exact" w:line="322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технических средств обеспечения безопасности (устройствами экстренного вызова наряда полиции (ЧОПа), системами видеонаблюдения) в местах с массовым пребыванием людей, не менее 100 %;</w:t>
            </w:r>
          </w:p>
          <w:p>
            <w:pPr>
              <w:pStyle w:val="Style151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600" w:leader="none"/>
              </w:tabs>
              <w:spacing w:lineRule="exact" w:line="322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новых (и, или) модернизированных каналов связи систем и сегментов АПК «Безопасный город», не менее 100 %;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/>
            </w:pPr>
            <w:r>
              <w:rPr>
                <w:rStyle w:val="FontStyle31"/>
                <w:sz w:val="28"/>
                <w:szCs w:val="28"/>
                <w:lang w:eastAsia="en-US"/>
              </w:rPr>
              <w:t xml:space="preserve">общее количество проведенных инженерно-технических обслуживаний систем и сегментов АПК </w:t>
            </w:r>
            <w:r>
              <w:rPr>
                <w:rStyle w:val="FontStyle31"/>
                <w:sz w:val="28"/>
                <w:szCs w:val="28"/>
                <w:u w:val="single"/>
                <w:lang w:eastAsia="en-US"/>
              </w:rPr>
              <w:t xml:space="preserve">«Безопасный город», не менее </w:t>
            </w:r>
            <w:r>
              <w:rPr>
                <w:rStyle w:val="FontStyle31"/>
                <w:sz w:val="28"/>
                <w:szCs w:val="28"/>
                <w:lang w:eastAsia="en-US"/>
              </w:rPr>
              <w:t>100 %</w:t>
            </w:r>
            <w:r>
              <w:rPr>
                <w:rStyle w:val="FontStyle31"/>
                <w:sz w:val="28"/>
                <w:szCs w:val="28"/>
                <w:u w:val="single"/>
                <w:lang w:eastAsia="en-US"/>
              </w:rPr>
              <w:t>.</w:t>
            </w:r>
          </w:p>
        </w:tc>
      </w:tr>
    </w:tbl>
    <w:p>
      <w:pPr>
        <w:pStyle w:val="Normal"/>
        <w:spacing w:before="2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numPr>
          <w:ilvl w:val="0"/>
          <w:numId w:val="11"/>
        </w:numPr>
        <w:spacing w:before="2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 и обоснование необходимости                                 решения ее программными методами</w:t>
      </w:r>
    </w:p>
    <w:p>
      <w:pPr>
        <w:pStyle w:val="Normal"/>
        <w:spacing w:before="20" w:after="0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2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сохранения угроз природного и техногенного характера одной из важнейших задач становится повышение безопасности населения и защищенности критически-важных объектов от этих угроз.</w:t>
      </w:r>
    </w:p>
    <w:p>
      <w:pPr>
        <w:pStyle w:val="Normal"/>
        <w:spacing w:before="2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 проблемы состоит в том, чтобы обеспечив снижение количества аварийных и чрезвычайных ситуаций, повышения уровня безопасности населения и защищенности критически-важных объектов от угроз природного и техногенного характера, создать необходимые условия для устойчивого развития города путем координации совместных усилий и финансовых средств города и предприятий.</w:t>
      </w:r>
    </w:p>
    <w:p>
      <w:pPr>
        <w:pStyle w:val="Normal"/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среднесрочной перспективе кризисы и чрезвычайные ситуации остаются одним из важнейших вызовов стабильному экономическому росту. 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>
      <w:pPr>
        <w:pStyle w:val="Normal"/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явления (сильные ветры, смерчи, очень сильные осадки, сильные метели, град, интенсивные гололедно-изморозивые отложения, сильная жара, сильный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заболеваниями, в том числе связанные с переносом возбудителей мигрирующими животными.</w:t>
      </w:r>
    </w:p>
    <w:p>
      <w:pPr>
        <w:pStyle w:val="Normal"/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Природные риски, 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потенциалу, включают в себя риски разрушения природной среды в результате продолжения деятельности существующих объектов промышленного и иного назначения, реализация проектов нового промышленного освоения, технических аварий и иных причин, выходящих за рамки регламента технической деятельности хозяйственных и иных объектов, чья деятельность в штатном режиме не несет экологических и иных угроз.</w:t>
      </w:r>
    </w:p>
    <w:p>
      <w:pPr>
        <w:pStyle w:val="Normal"/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Статистика пожаров на территории города за последние 5 лет позволяет констатировать, то, что количество пожаров сохраняется на уровне около 10 в год. Вместе с тем продолжает увеличиваться число пожаров в жилом секторе и на объектах экономики.</w:t>
      </w:r>
    </w:p>
    <w:p>
      <w:pPr>
        <w:pStyle w:val="Normal"/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Сохраняется угроза чрезвычайных ситуаций инициируемых авариями на объектах жилищно-коммунального хозяйства.</w:t>
      </w:r>
    </w:p>
    <w:p>
      <w:pPr>
        <w:pStyle w:val="Normal"/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существует угроза террористических актов на территории ЗАТО      г. Радужный Владимирской области.</w:t>
      </w:r>
    </w:p>
    <w:p>
      <w:pPr>
        <w:pStyle w:val="ConsNormal"/>
        <w:widowControl/>
        <w:spacing w:before="2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Анализ информации об аварийных ситуациях, с учетом структуры угроз и динамики их изменений, свидетельствуют, о том, что стихийные бедствия, связанные с опасными природными явлениями, пожарами, а также техногенными авариями являются основными источниками возникновения чрезвычайных ситуаций и представляют существенную угрозу для безопасности граждан и экономики города, что заставляет искать новые решения проблемы защиты населения и территорий от чрезвычайных ситуаций, предвидеть будущие угрозы, риски и опасности, развивать методы их прогноза и предупреждения.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представляет собой систему мероприятий направленных на предупреждение и максимально возможное уменьшение рисков возникновения чрезвычайных ситуаций, а также на сохранение здоровья людей, снижение материальных потерь, ущерба окружающей природной среде и мероприятий городского значения по ликвидации аварийных ситуаций в системах жизнеобеспечения города и сбоев подачи энергоресурсов для населения.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требует комплексного подхода на уровне местного самоуправления, организаций и их руководителей за своевременное проведение мероприятий по предупреждению чрезвычайных ситуаций на территории ЗАТО г. Радужный Владимирской области.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Стабилизация криминогенной обстановки в общественных местах, снижение  уровня уличной преступности, являются основными индикаторами состояния защищенности населения от криминальных проявлений. Обеспечение безопасности жителей города от преступных посягательств, в том числе террористической угрозы, повышение защищенности мест массового пребывания граждан, является одним из приоритетов  деятельности администрации ЗАТО г. Радужный Владимирской области.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профилактику правонарушений значительное влияние оказывает  установка и функционирование систем видеонаблюдения, которые позволяют контролировать обстановку и своевременно реагировать на различные криминальные проявления.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растет количество проводимых общественно-политических, культурно-зрелищных, спортивно-массовых мероприятий </w:t>
        <w:br/>
        <w:t xml:space="preserve">и рекламных акций. Для обеспечения охраны общественного порядка </w:t>
        <w:br/>
        <w:t>и безопасности при их проведении задействуется значительное количество сил и средств правоохранительных органов и других служб и ведомств.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безопасного и бесперебойного движения по улично-дорожной сети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до сих пор в полной мере не отвечает современным требованиям.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факторы определяют напряженность оперативно-служебной деятельности органов внутренних дел, МЧС России, отдела УФСБ России в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, городских коммунальных служб. Для повышения эффективности деятельности указанных ведомств необходимо применение современных информационных и технических средств, в том числе комплексных систем видеонаблюдения, экстренной связи, управления патрульными нарядами, систем распознавания номеров автомобилей и идентификации лиц.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практики показывает, что системы видеонаблюдения начали активно применяться более чем в 54 субъектах Российской Федерации. </w:t>
        <w:br/>
        <w:t>По данным главного информационного аналитического центра МВД России с использованием видеоинформации в Российской Федерации осуществлялось: раскрытие преступлений по ст.158 (кража), ст.161 (грабёж), ст.162 (разбой) УК РФ, др.; задержание лиц и транспортных средств, находящихся в розыске, изъятие разыскиваемых предметов; привлечение к ответственности лиц за совершение административных правонарушений.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общественных местах, где установлены камеры видеонаблюдения, криминогенная обстановка стабилизируется, о чем свидетельствует практика. Системы видеонаблюдения эффективны в борьбе с кражами автотранспорта, дорожно-транспортными происшествиями.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прогнозировании опасных ситуаций и своевременности реагирования, обеспечении охраны общественного порядка и общественной безопасности играют современные средства профилактического видеонаблюдения и мониторинга в местах массового пребывания людей, а также устройства, обеспечивающие обратную связь населения с персоналом дежурных служб.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и транспортных развязках, террористической устойчивости объектов особой важности и жизнеобеспечения необходимо существенное повышение технической оснащенности правоохранительных органов, органов местного самоуправления, служб экстренного реагирования современными средствами обеспечения безопасности, мониторинга, связи и оперативного реагирования.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момент единственным средством вызова служб экстренного реагирования остается телефон. Однако, как показывает практика, дозвониться с первого раза или получить полную поддержку и помощь по имеющимся общеизвестным номерам получается далеко не всегда. Наиболее часто такие ситуации происходят, когда обращение относится к более широкой области, чем сфера деятельности данной службы. Гражданин вынужден обращаться по дополнительным номерам, что требует дополнительного времени в ситуации, когда время может быть ограничено.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сложившейся ситуации оказать серьезную поддержку могут современные информационные технологии. Уровень их развития </w:t>
        <w:br/>
        <w:t>в настоящее время позволяет создавать интеллектуальные, территориально распределенные межведомственные системы, позволяющие регистрировать, обрабатывать, хранить и анализировать значительные объемы информации, получаемые по электронным каналам от элементов (датчиков). Эти системы способствуют осуществлению эффективного контроля над обстановкой в городе и, таким образом, влияют на уровень безопасности. Основной эффект использования таких систем будет достигаться за счет интеграции двух факторов - наличия такой информации в реальном времени и возможностей информационных систем по автоматизированной обработке и анализу этих данных. При этом видеоинформация может дополняться телеметрической информацией с различных датчиков (в том числе охранная и пожарная сигнализация), контрольных устройств, таких, как пункты пропуска, и систем связи, аварийных вызовов 01, 02, 03, и других, что позволит получать более полную оценку каждой ситуации.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обеспечения эффективной работы по телефонным обращениям граждан решена организацией единого номера для обращения по всем экстренным ситуациям. Для этих целей в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создается система единого номера «112».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средством связи с экстренными службами могут выступать такие технические средства, как терминалы «гражданин – полиция». Терминалы будут располагаться на определенных местах в легкой доступности и позволят путем нажатия кнопки связаться напрямую с оператором единой службы приема обращений.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технической инфраструктуры в рамках подпрограммы обусловлено необходимостью обеспечения следующих функций: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Регистрация техническими средствами преступлений и аварий, </w:t>
        <w:br/>
        <w:t>а также факторов, указывающих на возможность их наступления.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Сбор полученной информации в электронном виде в единый ресурс для дальнейшей обработки.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Автоматизированный анализ полученной информации в режиме реального времени.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Незамедлительная передача информации в соответствующие службы экстренного реагирования в случае наступления определенного события.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Хранение полученной информации с возможностью поиска необходимой ее части и изучения ее в течение определенного времени  с момента события.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задачи должны решаться путем создания  и функционирования аппаратно-программного комплекса «Безопасный город», который является необходимым инструментом в сфере построения современной высокоэффективной системы безопасности и обеспечения экономического и социального развития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подпрограммы приведет к созданию условий для обеспечения более высокого уровня безопасности жизнедеятельности в </w:t>
      </w:r>
      <w:r>
        <w:rPr>
          <w:rFonts w:eastAsia="Calibri"/>
          <w:sz w:val="28"/>
          <w:szCs w:val="28"/>
        </w:rPr>
        <w:t>ЗАТО    г. Радужный Владимирской области</w:t>
      </w:r>
      <w:r>
        <w:rPr>
          <w:sz w:val="28"/>
          <w:szCs w:val="28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позволяет осуществлять мониторинг, предоставлять оперативную, полную и достоверную информацию, обеспечивать контроль исполнения руководящих указаний, дает в руки операторов системы, принимающих решения, эффективный инструмент управления силами </w:t>
        <w:br/>
        <w:t xml:space="preserve">и средствами городского  звена РСЧС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подсистемы единой государственной системы РСЧС.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Системы осуществляется как в повседневном режиме, </w:t>
        <w:br/>
        <w:t>так и в режимах повышенной готовности и режиме ЧС, особых условиях (во время проведения массовых мероприятий, при проведении антитеррористических и профилактических мероприятий).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Переход Системы из режима повседневной деятельности в режимы повышенной готовности, террористической акции или чрезвычайной ситуации обеспечивается действиями дежурных частей (сфера оперативного информирования) по специальным оперативным планам.</w:t>
      </w:r>
    </w:p>
    <w:p>
      <w:pPr>
        <w:pStyle w:val="Normal"/>
        <w:spacing w:before="2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3"/>
        </w:numPr>
        <w:spacing w:before="2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цели, задачи и показатели (индикаторы) их достижения, основные ожидаемые  конечные результаты программы, </w:t>
      </w:r>
    </w:p>
    <w:p>
      <w:pPr>
        <w:pStyle w:val="Normal"/>
        <w:spacing w:before="20" w:after="0"/>
        <w:ind w:left="7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сроки и этапы  ее реализации.</w:t>
      </w:r>
    </w:p>
    <w:p>
      <w:pPr>
        <w:pStyle w:val="Normal"/>
        <w:spacing w:before="2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целью программы является снижение рисков и смягчение последствий аварий, катастроф и стихийных бедствий для повышения уровня защиты населения и территорий от чрезвычайных ситуаций.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 основные задачи: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развитие механизмов координации управления в сфере снижения рисков чрезвычайных и кризисных ситуаций;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безопасности населения и защищенности критически важных объектов от угроз природного и техногенного характера;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управления и экстренного реагирования в чрезвычайных и кризисных ситуациях;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организационной основы сил ликвидации чрезвычайных ситуаций, тушения пожаров и гражданской обороны;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городского центра управления в кризисных ситуациях (телефон 112);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подготовки руководящего состава и населения в области предупреждения и ликвидации чрезвычайных ситуаций;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и поддержание в рабочем состоянии системы оповещения населения ЗАТО г. Радужный Владимирской области и аппаратуры связи (Приобретение запасного прибора "Каскад-14" на случай выхода из строя системы связи на ЕДДС, и ремонт уже имеющегося);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построению (развитию)  и внедрению АПК "Безопасный город" на территории ЗАТО г. Радужный. </w:t>
      </w:r>
    </w:p>
    <w:p>
      <w:pPr>
        <w:pStyle w:val="ConsNormal"/>
        <w:widowControl/>
        <w:spacing w:before="20" w:after="0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главной цели программы позволит осуществлять на территории ЗАТО г. Радужный Владимирской области постоянный мониторинг, прогнозировать риски возникновения чрезвычайных ситуаций и на этой основе своевременно разрабатывать и реализовывать систему мер по предупреждению и ликвидации чрезвычайных ситуаций.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программных мероприятий позволит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 в связи со спецификой решаемых проблем может быть прямой и косвенной.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программных мероприятий, а косвенная – снижение экономического ущерба, полученного в результате чрезвычайных ситуаций.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рекультивационных работ.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программных мероприятий позволит: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более оптимальную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АПК «Безопасный город» - совокупность КСА существующих </w:t>
        <w:br/>
        <w:t xml:space="preserve">и перспективных федеральных, региональных, муниципальных </w:t>
        <w:br/>
        <w:t xml:space="preserve">и объектовых автоматизированных систем на местном уровне, объединённых для решения задач в сфере обеспечения защиты населения </w:t>
        <w:br/>
        <w:t>и территорий от ЧС природного и техногенного характера, общественной безопасности, правопорядка и безопасности среды обитания, а также взаимодействующих с ними автоматизированных систем в рамках единой региональной информационно-коммуникационной инфраструктуры.</w:t>
      </w:r>
    </w:p>
    <w:p>
      <w:pPr>
        <w:pStyle w:val="Normal"/>
        <w:jc w:val="both"/>
        <w:rPr>
          <w:rFonts w:eastAsia="Calibri"/>
          <w:b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Целями внедрения и развития АПК «Безопасный город» являются</w:t>
      </w:r>
      <w:r>
        <w:rPr>
          <w:rFonts w:eastAsia="Calibri"/>
          <w:sz w:val="28"/>
          <w:szCs w:val="28"/>
        </w:rPr>
        <w:t>:</w:t>
      </w:r>
    </w:p>
    <w:p>
      <w:pPr>
        <w:pStyle w:val="Normal"/>
        <w:spacing w:before="20"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 xml:space="preserve">-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</w:t>
        <w:br/>
        <w:t>и ликвидацию возможных угроз;</w:t>
      </w:r>
    </w:p>
    <w:p>
      <w:pPr>
        <w:pStyle w:val="Normal"/>
        <w:spacing w:before="20" w:after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>
        <w:rPr>
          <w:rFonts w:eastAsia="Calibri"/>
          <w:sz w:val="28"/>
          <w:szCs w:val="28"/>
        </w:rPr>
        <w:t>- контроль устранения последствий чрезвычайных ситуаций и правонарушений с интеграцией под её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готовности органов управления к выполнению возложенных задач;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эффективности систем мониторинга и предупреждения чрезвычайных ситуаций, происшествий и правонарушений;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снижение количества чрезвычайных ситуаций, пожаров, правонарушений, гибели и травматизма людей;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максимизация социально-экономических эффектов;</w:t>
      </w:r>
    </w:p>
    <w:p>
      <w:pPr>
        <w:pStyle w:val="Normal"/>
        <w:ind w:firstLine="708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Практическая реализация названных принципов обеспечивается путем: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информатизации процессов управления муниципальными экстренными и коммунальными службами, организациями  и предприятиями, решающими задачи по обеспечению безопасности жизнедеятельности населения;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построения сегментов АПК «Безопасный город» на базе существующей инфраструктуры и дальнейшего развития их функциональных и технических возможностей;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внедрения единой интеграционной платформы, реализованной </w:t>
        <w:br/>
        <w:t>на открытых протоколах, для всех автоматизированных систем, взаимодействующих в рамках АПК «Безопасный город»;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обеспечения доступа в единое информационное пространство АПК «Безопасный город» в соответствии с установленными правами доступа.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Базовым уровнем как построения и реализации АПК «Безопасный город», так и уровнем единой межведомственной информационной среды, является муниципальное образование ЗАТО г. Радужный Владимирской области.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АПК «Безопасный город» и его сегменты реализовываются на базе органа повседневного управления городского звена РСЧС ЗАТО г. Радужный Владимирской области, которым является единая дежурно-диспетчерская служба ЗАТО г. Радужный (далее ЕДДС).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АПК «Безопасный город» является инструментом ЕДДС и взаимодействующими с ним органами повседневного управления </w:t>
        <w:br/>
        <w:t>в сфере организации управления силами и средствами РСЧС муниципального уровня.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АПК «Безопасный город» комплексная информатизация процессов функционирования ЕДДС во взаимодействии с местными </w:t>
        <w:br/>
        <w:t xml:space="preserve">и региональными дежурно-диспетчерскими службами должна обеспечить: 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своевременное представление главе администрации ЗАТО г. Радужный Владимирской области, и других заинтересованных органов местного самоуправления полной, достоверной и актуальной информации об угрозе возникновения чрезвычайных ситуаций, других кризисных ситуаций и происшествий (далее - ЧСиП) на территории ЗАТО г. Радужный Владимирской области, оперативную подготовку дежурно-диспетчерскими службами и доведение до исполнителей обоснованных и согласованных предложений для принятия управленческих решений по предупреждению и ликвидации ЧСиП;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включение органа местного самоуправления, а также муниципальных организаций и предприятий, выполняющих различные задачи по обеспечению безопасности жизнедеятельности, в единое информационное пространство антикризисного управления, эффективное вовлечение региональных управленческих кадров в процессы подготовки и принятия решений по предупреждению и ликвидации ЧСиП  на муниципальном уровне;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улучшение качества принимаемых решений и планов на основе использования аналитических и количественных методов их оценки, многовариантности и оптимизации выбора рационального варианта;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многократность использования первичной информации, упорядочение потоков информации, увеличение достоверности и полноты используемых данных на основе их регулярной актуализации  по утвержденным регламентам;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повышение оперативности процессов управления мероприятиями по предупреждению и ликвидации ЧСиП, сокращение общего времени </w:t>
        <w:br/>
        <w:t>на поиск, обработку, передачу и выдачу информации;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обеспечение организационно-методической, информационно-лингвистической и программно-технической совместимости сегментов, подсистем и компонентов АПК «Безопасный город».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>
      <w:pPr>
        <w:pStyle w:val="BodyTextIndent2"/>
        <w:spacing w:before="20" w:after="0"/>
        <w:jc w:val="both"/>
        <w:rPr>
          <w:szCs w:val="28"/>
        </w:rPr>
      </w:pPr>
      <w:r>
        <w:rPr>
          <w:szCs w:val="28"/>
        </w:rPr>
        <w:t>Особое внимание будет уделено наиболее эффективным мероприятиям, имеющим практическую направленность и дающим возможность использования данных мероприятий в повседневной деятельности. Предусматривается возможность корректировки мероприятий с уточнением выделенных объемов финансирования.</w:t>
      </w:r>
    </w:p>
    <w:p>
      <w:pPr>
        <w:pStyle w:val="Normal"/>
        <w:ind w:right="-7" w:hanging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(индикаторы) муниципальной программы</w:t>
      </w:r>
    </w:p>
    <w:p>
      <w:pPr>
        <w:pStyle w:val="Normal"/>
        <w:ind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отражены в подпрограммах</w:t>
      </w:r>
    </w:p>
    <w:p>
      <w:pPr>
        <w:pStyle w:val="Normal"/>
        <w:ind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3"/>
        </w:numPr>
        <w:spacing w:before="2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>
      <w:pPr>
        <w:pStyle w:val="Normal"/>
        <w:spacing w:before="20" w:after="0"/>
        <w:ind w:left="72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Style12"/>
        <w:ind w:firstLine="360"/>
        <w:jc w:val="both"/>
        <w:rPr>
          <w:szCs w:val="28"/>
        </w:rPr>
      </w:pPr>
      <w:r>
        <w:rPr>
          <w:szCs w:val="28"/>
        </w:rPr>
        <w:t>Объем финансирования программы на 2017-2025 г.г. составляет в сумме  147797,3136 тыс. руб. за счет собственных доходов.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2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программы уточняется ежегодно в пределах выделяемых средств в бюджете города на очередной финансовый год.</w:t>
      </w:r>
    </w:p>
    <w:p>
      <w:pPr>
        <w:pStyle w:val="Normal"/>
        <w:spacing w:before="20" w:after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3"/>
        </w:numPr>
        <w:spacing w:before="2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>
      <w:pPr>
        <w:pStyle w:val="Normal"/>
        <w:spacing w:before="2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before="2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 представлен в приложениях к подпрограммам.</w:t>
      </w:r>
    </w:p>
    <w:p>
      <w:pPr>
        <w:pStyle w:val="1"/>
        <w:spacing w:before="20" w:after="0"/>
        <w:ind w:left="108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1"/>
        <w:numPr>
          <w:ilvl w:val="0"/>
          <w:numId w:val="3"/>
        </w:numPr>
        <w:spacing w:before="20" w:after="0"/>
        <w:rPr>
          <w:b/>
          <w:b/>
          <w:szCs w:val="28"/>
        </w:rPr>
      </w:pPr>
      <w:r>
        <w:rPr>
          <w:b/>
          <w:szCs w:val="28"/>
        </w:rPr>
        <w:t xml:space="preserve">Оценка эффективности и прогноз ожидаемых социальных, экономических и экологических результатов от реализации программы </w:t>
      </w:r>
    </w:p>
    <w:p>
      <w:pPr>
        <w:pStyle w:val="Normal"/>
        <w:spacing w:before="20" w:after="0"/>
        <w:ind w:left="72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программных мероприятий позволит,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 в связи со спецификой решаемых проблем может быть прямой и косвенной.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программных мероприятий, а косвенная – снижение экономического ущерба, полученного в результате чрезвычайных ситуаций.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рекультивационных работ.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программных мероприятий позволит: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более оптимальную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2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Normal"/>
        <w:widowControl/>
        <w:spacing w:before="2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spacing w:before="2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spacing w:before="2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spacing w:before="2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spacing w:before="2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spacing w:before="2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spacing w:before="2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spacing w:before="2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spacing w:before="2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spacing w:before="2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spacing w:before="2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spacing w:before="2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spacing w:before="2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spacing w:before="2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spacing w:before="2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spacing w:before="2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"/>
        <w:spacing w:before="2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2"/>
        <w:spacing w:before="2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2"/>
        <w:spacing w:before="20" w:after="0"/>
        <w:rPr/>
      </w:pPr>
      <w:r>
        <w:rPr/>
      </w:r>
    </w:p>
    <w:p>
      <w:pPr>
        <w:pStyle w:val="2"/>
        <w:spacing w:before="20" w:after="0"/>
        <w:rPr/>
      </w:pPr>
      <w:r>
        <w:rPr/>
      </w:r>
    </w:p>
    <w:p>
      <w:pPr>
        <w:pStyle w:val="2"/>
        <w:spacing w:before="20" w:after="0"/>
        <w:rPr/>
      </w:pPr>
      <w:r>
        <w:rPr/>
      </w:r>
    </w:p>
    <w:p>
      <w:pPr>
        <w:pStyle w:val="2"/>
        <w:spacing w:before="20" w:after="0"/>
        <w:rPr/>
      </w:pPr>
      <w:r>
        <w:rPr/>
      </w:r>
    </w:p>
    <w:p>
      <w:pPr>
        <w:pStyle w:val="2"/>
        <w:spacing w:before="20" w:after="0"/>
        <w:rPr/>
      </w:pPr>
      <w:r>
        <w:rPr/>
      </w:r>
    </w:p>
    <w:p>
      <w:pPr>
        <w:pStyle w:val="2"/>
        <w:spacing w:before="20" w:after="0"/>
        <w:rPr/>
      </w:pPr>
      <w:r>
        <w:rPr/>
      </w:r>
    </w:p>
    <w:p>
      <w:pPr>
        <w:pStyle w:val="2"/>
        <w:spacing w:before="2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2"/>
        <w:spacing w:before="20" w:after="0"/>
        <w:rPr/>
      </w:pPr>
      <w:r>
        <w:rPr/>
        <w:t>ПАСПОРТ ПОДПРОГРАММЫ</w:t>
      </w:r>
    </w:p>
    <w:p>
      <w:pPr>
        <w:pStyle w:val="4"/>
        <w:spacing w:lineRule="auto" w:line="276" w:before="2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«Совершенствование гражданской обороны, защита населения и</w:t>
      </w:r>
    </w:p>
    <w:p>
      <w:pPr>
        <w:pStyle w:val="4"/>
        <w:spacing w:lineRule="auto" w:line="276" w:before="2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территории, обеспечение пожарной безопасности и безопасности людей </w:t>
      </w:r>
    </w:p>
    <w:p>
      <w:pPr>
        <w:pStyle w:val="4"/>
        <w:spacing w:lineRule="auto" w:line="276" w:before="20" w:after="0"/>
        <w:rPr>
          <w:sz w:val="28"/>
          <w:szCs w:val="28"/>
        </w:rPr>
      </w:pPr>
      <w:r>
        <w:rPr>
          <w:sz w:val="28"/>
          <w:szCs w:val="28"/>
          <w:lang w:eastAsia="en-US"/>
        </w:rPr>
        <w:t>на водных объектах ЗАТО г. Радужный Владимирской области»</w:t>
      </w:r>
    </w:p>
    <w:p>
      <w:pPr>
        <w:pStyle w:val="Normal"/>
        <w:spacing w:before="2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9645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69"/>
        <w:gridCol w:w="7375"/>
      </w:tblGrid>
      <w:tr>
        <w:trPr>
          <w:trHeight w:val="106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Наименование </w:t>
            </w:r>
          </w:p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подпрограммы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lineRule="auto" w:line="276" w:before="20" w:after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«Совершенствование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</w:t>
            </w:r>
          </w:p>
        </w:tc>
      </w:tr>
      <w:tr>
        <w:trPr>
          <w:trHeight w:val="910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Муниципальное казенное учреждение «Управление по делам гражданской обороны и чрезвычайным ситуациям»  ЗАТО г. Радужный Владимирской области</w:t>
            </w:r>
          </w:p>
        </w:tc>
      </w:tr>
      <w:tr>
        <w:trPr>
          <w:trHeight w:val="910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Соисполнители подпрограммы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Муниципальное казенное учреждение «Городской комитет муниципального хозяйства»;</w:t>
            </w:r>
          </w:p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Финансовое управление администрации ЗАТО                    г. Радужный Владимирской области;</w:t>
            </w:r>
          </w:p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 «Управление административными зданиями»;</w:t>
            </w:r>
          </w:p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Комитет по культуре и спорту ЗАТО г. Радужный;</w:t>
            </w:r>
          </w:p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Управление образования администрации ЗАТО                    г. Радужный.</w:t>
            </w:r>
          </w:p>
        </w:tc>
      </w:tr>
      <w:tr>
        <w:trPr>
          <w:trHeight w:val="457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Цели подпрограммы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Основными целями подпрограммы являются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города.</w:t>
            </w:r>
          </w:p>
        </w:tc>
      </w:tr>
      <w:tr>
        <w:trPr>
          <w:trHeight w:val="457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Задачи подпрограммы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Основные задачи подпрограммы: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и развитие механизмов координации управления в сфере снижения рисков чрезвычайных и кризисных ситуаций;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безопасности населения и защищенности критически важных объектов от угроз природного и техногенного характера;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управления и экстренного реагирования в чрезвычайных и кризисных ситуациях;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организационной основы сил ликвидации чрезвычайных ситуаций, тушения пожаров и гражданской обороны;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создание городского центра управления в кризисных ситуациях (телефон 112);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</w:tc>
      </w:tr>
      <w:tr>
        <w:trPr>
          <w:trHeight w:val="457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создание резерва финансовых и материальных ресурсов для предупреждения и ликвидации чрезвычайных ситуаций;</w:t>
            </w:r>
          </w:p>
        </w:tc>
      </w:tr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Эффективность реализации подпрограммы оценивается с использованием следующих групп целевых показателей, характеризующих: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ущерба от чрезвычайных ситуаций, в том числе: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показателям прошлых годов количества гибели людей;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прошлым годам количества пострадавшего населения;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прошлым годам экономического ущерба.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эффективности информационного обеспечения, систем мониторинга и прогнозирования чрезвычайных ситуаций;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7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повышение эффективности затрат на мероприятия по предупреждению чрезвычайных     ситуаций – достижение установленного значения соотношения размера затрат на    мероприятия                 по снижению рисков чрезвычайной ситуации и размера предотвращенного ущерба.</w:t>
            </w:r>
          </w:p>
        </w:tc>
      </w:tr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4"/>
              <w:widowControl w:val="false"/>
              <w:spacing w:lineRule="auto" w:line="276" w:before="20" w:after="0"/>
              <w:jc w:val="both"/>
              <w:rPr>
                <w:b w:val="false"/>
                <w:b w:val="false"/>
                <w:sz w:val="28"/>
                <w:szCs w:val="28"/>
                <w:lang w:eastAsia="en-US"/>
              </w:rPr>
            </w:pPr>
            <w:r>
              <w:rPr>
                <w:b w:val="false"/>
                <w:sz w:val="28"/>
                <w:szCs w:val="28"/>
                <w:lang w:eastAsia="en-US"/>
              </w:rPr>
              <w:t xml:space="preserve">подпрограмма «Совершенствование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области». </w:t>
            </w:r>
          </w:p>
        </w:tc>
      </w:tr>
      <w:tr>
        <w:trPr>
          <w:trHeight w:val="37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Объемы бюджетных ассигнований подпрограммы, в том числе по годам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widowControl w:val="false"/>
              <w:spacing w:lineRule="auto" w:line="276"/>
              <w:ind w:left="60" w:hanging="0"/>
              <w:jc w:val="left"/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Всего на реализацию мероприятий подпрограммы потребуется (тыс. руб.): </w:t>
            </w:r>
            <w:r>
              <w:rPr>
                <w:bCs/>
                <w:szCs w:val="28"/>
                <w:lang w:eastAsia="en-US"/>
              </w:rPr>
              <w:t>142025,3063</w:t>
            </w:r>
          </w:p>
          <w:p>
            <w:pPr>
              <w:pStyle w:val="Style12"/>
              <w:widowControl w:val="false"/>
              <w:spacing w:lineRule="auto" w:line="276"/>
              <w:ind w:left="60" w:hanging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2017 г. – </w:t>
            </w:r>
            <w:r>
              <w:rPr>
                <w:bCs/>
                <w:szCs w:val="28"/>
                <w:lang w:eastAsia="en-US"/>
              </w:rPr>
              <w:t>18633,32957</w:t>
            </w:r>
          </w:p>
          <w:p>
            <w:pPr>
              <w:pStyle w:val="Style12"/>
              <w:widowControl w:val="false"/>
              <w:spacing w:lineRule="auto" w:line="276"/>
              <w:ind w:left="60" w:hanging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2018 г. – </w:t>
            </w:r>
            <w:r>
              <w:rPr>
                <w:rFonts w:eastAsia="Calibri"/>
                <w:bCs/>
                <w:szCs w:val="28"/>
                <w:lang w:eastAsia="en-US"/>
              </w:rPr>
              <w:t>10043,15719</w:t>
            </w:r>
          </w:p>
          <w:p>
            <w:pPr>
              <w:pStyle w:val="Style12"/>
              <w:widowControl w:val="false"/>
              <w:spacing w:lineRule="auto" w:line="276"/>
              <w:ind w:left="60" w:hanging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2019 г. – </w:t>
            </w:r>
            <w:r>
              <w:rPr>
                <w:bCs/>
                <w:szCs w:val="28"/>
                <w:lang w:eastAsia="en-US"/>
              </w:rPr>
              <w:t>11380,28370</w:t>
            </w:r>
          </w:p>
          <w:p>
            <w:pPr>
              <w:pStyle w:val="Style12"/>
              <w:widowControl w:val="false"/>
              <w:spacing w:lineRule="auto" w:line="276"/>
              <w:ind w:left="60" w:hanging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2020 г. </w:t>
            </w:r>
            <w:r>
              <w:rPr>
                <w:szCs w:val="28"/>
                <w:lang w:eastAsia="en-US"/>
              </w:rPr>
              <w:t xml:space="preserve">– </w:t>
            </w:r>
            <w:r>
              <w:rPr>
                <w:bCs/>
                <w:szCs w:val="28"/>
                <w:lang w:eastAsia="en-US"/>
              </w:rPr>
              <w:t>20534,12782</w:t>
            </w:r>
          </w:p>
          <w:p>
            <w:pPr>
              <w:pStyle w:val="Style12"/>
              <w:widowControl w:val="false"/>
              <w:spacing w:lineRule="auto" w:line="276" w:before="20" w:after="0"/>
              <w:ind w:left="60" w:hanging="0"/>
              <w:jc w:val="left"/>
              <w:rPr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2021 г. </w:t>
            </w:r>
            <w:r>
              <w:rPr>
                <w:szCs w:val="28"/>
                <w:lang w:eastAsia="en-US"/>
              </w:rPr>
              <w:t>–</w:t>
            </w:r>
            <w:r>
              <w:rPr>
                <w:color w:val="FF0000"/>
                <w:szCs w:val="28"/>
                <w:lang w:eastAsia="en-US"/>
              </w:rPr>
              <w:t xml:space="preserve"> </w:t>
            </w:r>
            <w:r>
              <w:rPr>
                <w:bCs/>
                <w:szCs w:val="28"/>
                <w:lang w:eastAsia="en-US"/>
              </w:rPr>
              <w:t>17825,29154</w:t>
            </w:r>
          </w:p>
          <w:p>
            <w:pPr>
              <w:pStyle w:val="Style12"/>
              <w:widowControl w:val="false"/>
              <w:spacing w:lineRule="auto" w:line="276" w:before="20" w:after="0"/>
              <w:ind w:left="60" w:hanging="0"/>
              <w:jc w:val="left"/>
              <w:rPr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2022 г. </w:t>
            </w:r>
            <w:r>
              <w:rPr>
                <w:szCs w:val="28"/>
                <w:lang w:eastAsia="en-US"/>
              </w:rPr>
              <w:t xml:space="preserve">– </w:t>
            </w:r>
            <w:r>
              <w:rPr>
                <w:bCs/>
                <w:szCs w:val="28"/>
                <w:lang w:eastAsia="en-US"/>
              </w:rPr>
              <w:t>41558,39546</w:t>
            </w:r>
          </w:p>
          <w:p>
            <w:pPr>
              <w:pStyle w:val="Style12"/>
              <w:widowControl w:val="false"/>
              <w:spacing w:lineRule="auto" w:line="276" w:before="20" w:after="0"/>
              <w:ind w:left="60" w:hanging="0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2023 г. – 6636,735</w:t>
            </w:r>
          </w:p>
          <w:p>
            <w:pPr>
              <w:pStyle w:val="Style12"/>
              <w:widowControl w:val="false"/>
              <w:spacing w:lineRule="auto" w:line="276" w:before="20" w:after="0"/>
              <w:ind w:left="60" w:hanging="0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2024 г. – 7709,493</w:t>
            </w:r>
          </w:p>
          <w:p>
            <w:pPr>
              <w:pStyle w:val="Style12"/>
              <w:widowControl w:val="false"/>
              <w:spacing w:lineRule="auto" w:line="276" w:before="20" w:after="0"/>
              <w:ind w:left="60" w:hanging="0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2025 г. – 7704,493</w:t>
            </w:r>
          </w:p>
        </w:tc>
      </w:tr>
      <w:tr>
        <w:trPr>
          <w:trHeight w:val="768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характера, создание условий, способствующих устойчивому социально-экономическому развитию города.</w:t>
            </w:r>
          </w:p>
        </w:tc>
      </w:tr>
    </w:tbl>
    <w:p>
      <w:pPr>
        <w:pStyle w:val="Normal"/>
        <w:spacing w:before="2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numPr>
          <w:ilvl w:val="0"/>
          <w:numId w:val="3"/>
        </w:numPr>
        <w:spacing w:before="2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 и обоснование необходимости                                 решения ее подпрограммными методами</w:t>
      </w:r>
    </w:p>
    <w:p>
      <w:pPr>
        <w:pStyle w:val="Normal"/>
        <w:spacing w:before="20" w:after="0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2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сохранения угроз природного и техногенного характера одной из важнейших задач становится повышение безопасности населения и защищенности критически-важных объектов от этих угроз.</w:t>
      </w:r>
    </w:p>
    <w:p>
      <w:pPr>
        <w:pStyle w:val="Normal"/>
        <w:spacing w:before="2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 проблемы состоит в том, чтобы обеспечив снижение количества аварийных и чрезвычайных ситуаций, повышения уровня безопасности населения и защищенности критически-важных объектов от угроз природного и техногенного характера, создать необходимые условия для устойчивого развития города путем координации совместных усилий и финансовых средств города и предприятий.</w:t>
      </w:r>
    </w:p>
    <w:p>
      <w:pPr>
        <w:pStyle w:val="Normal"/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среднесрочной перспективе кризисы и чрезвычайные ситуации остаются одним из важнейших вызовов стабильному экономическому росту. 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>
      <w:pPr>
        <w:pStyle w:val="Normal"/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явления (сильные ветры, смерчи, очень сильные осадки, сильные метели, град, интенсивные гололедно-изморозивые отложения, сильная жара, сильный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заболеваниями, в том числе связанные с переносом возбудителей мигрирующими животными.</w:t>
      </w:r>
    </w:p>
    <w:p>
      <w:pPr>
        <w:pStyle w:val="Normal"/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Природные риски, 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потенциалу, включают в себя риски разрушения природной среды в результате продолжения деятельности существующих объектов промышленного и иного назначения, реализация проектов нового промышленного освоения, технических аварий и иных причин, выходящих за рамки регламента технической деятельности хозяйственных и иных объектов, чья деятельность в штатном режиме не несет экологических и иных угроз.</w:t>
      </w:r>
    </w:p>
    <w:p>
      <w:pPr>
        <w:pStyle w:val="Normal"/>
        <w:spacing w:before="20" w:after="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>
      <w:pPr>
        <w:pStyle w:val="Normal"/>
        <w:spacing w:before="2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Статистика пожаров на территории города за последние 5 лет позволяет констатировать, то, что количество пожаров сохраняется на уровне около 10 в год. Вместе с тем продолжает увеличиваться число пожаров в жилом секторе и на объектах экономики.</w:t>
      </w:r>
    </w:p>
    <w:p>
      <w:pPr>
        <w:pStyle w:val="Normal"/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Сохраняется угроза чрезвычайных ситуаций инициируемых авариями на объектах жилищно-коммунального хозяйства.</w:t>
      </w:r>
    </w:p>
    <w:p>
      <w:pPr>
        <w:pStyle w:val="Normal"/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существует угроза террористических актов на территории ЗАТО      г. Радужный Владимирской области.</w:t>
      </w:r>
    </w:p>
    <w:p>
      <w:pPr>
        <w:pStyle w:val="ConsNormal"/>
        <w:widowControl/>
        <w:spacing w:before="2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Анализ информации об аварийных ситуациях, с учетом структуры угроз и динамики их изменений, свидетельствуют, о том, что стихийные бедствия, связанные с опасными природными явлениями, пожарами, а также техногенными авариями являются основными источниками возникновения чрезвычайных ситуаций и представляют существенную угрозу для безопасности граждан и экономики города, что заставляет искать новые решения проблемы защиты населения и территорий от чрезвычайных ситуаций, предвидеть будущие угрозы, риски и опасности, развивать методы их прогноза и предупреждения.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представляет собой систему мероприятий направленных на предупреждение и максимально возможное уменьшение рисков возникновения чрезвычайных ситуаций, а также на сохранение здоровья людей, снижение материальных потерь, ущерба окружающей природной среде и мероприятий городского значения по ликвидации аварийных ситуаций в системах жизнеобеспечения города и сбоев подачи энергоресурсов для населения.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требует комплексного подхода на уровне местного самоуправления, организаций и их руководителей за своевременное проведение мероприятий по предупреждению чрезвычайных ситуаций на территории ЗАТО г. Радужный Владимирской области.</w:t>
      </w:r>
    </w:p>
    <w:p>
      <w:pPr>
        <w:pStyle w:val="Normal"/>
        <w:spacing w:before="2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3"/>
        </w:numPr>
        <w:spacing w:before="2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цели, задачи и показатели (индикаторы) их достижения, основные ожидаемые  конечные результаты подпрограммы, </w:t>
      </w:r>
    </w:p>
    <w:p>
      <w:pPr>
        <w:pStyle w:val="Normal"/>
        <w:spacing w:before="20" w:after="0"/>
        <w:ind w:left="7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сроки и этапы  ее реализации.</w:t>
      </w:r>
    </w:p>
    <w:p>
      <w:pPr>
        <w:pStyle w:val="Normal"/>
        <w:spacing w:before="2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целью программы является снижение рисков и смягчение последствий аварий, катастроф и стихийных бедствий для повышения уровня защиты населения и территорий от чрезвычайных ситуаций.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 основные задачи: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развитие механизмов координации управления в сфере снижения рисков чрезвычайных и кризисных ситуаций;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безопасности населения и защищенности критически важных объектов от угроз природного и техногенного характера;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управления и экстренного реагирования в чрезвычайных и кризисных ситуациях;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организационной основы сил ликвидации чрезвычайных ситуаций, тушения пожаров и гражданской обороны;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городского центра управления в кризисных ситуациях (телефон 112);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подготовки руководящего состава и населения в области предупреждения и ликвидации чрезвычайных ситуаций;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и поддержание в рабочем состоянии системы оповещения населения ЗАТО г. Радужный Владимирской области и аппаратуры связи (Приобретение запасного прибора "Каскад-14" на случай выхода из строя системы связи на ЕДДС, и ремонт уже имеющегося);</w:t>
      </w:r>
    </w:p>
    <w:p>
      <w:pPr>
        <w:pStyle w:val="Normal"/>
        <w:numPr>
          <w:ilvl w:val="0"/>
          <w:numId w:val="4"/>
        </w:numPr>
        <w:spacing w:before="2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построению (развитию)  и внедрению АПК "Безопасный город" на территории ЗАТО г. Радужный Владимирской области. </w:t>
      </w:r>
    </w:p>
    <w:p>
      <w:pPr>
        <w:pStyle w:val="ConsNormal"/>
        <w:widowControl/>
        <w:spacing w:before="20" w:after="0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главной цели подпрограммы позволит осуществлять на территории ЗАТО г. Радужный Владимирской области постоянный мониторинг, прогнозировать риски возникновения чрезвычайных ситуаций и на этой основе своевременно разрабатывать и реализовывать систему мер по предупреждению и ликвидации чрезвычайных ситуаций.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подпрограммных мероприятий позволит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 в связи со спецификой решаемых проблем может быть прямой и косвенной.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программных мероприятий, а косвенная – снижение экономического ущерба, полученного в результате чрезвычайных ситуаций.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подпрограммных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рекультивационных работ.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подпрограммных мероприятий позволит: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более оптимальную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>
      <w:pPr>
        <w:pStyle w:val="BodyTextIndent2"/>
        <w:spacing w:before="20" w:after="0"/>
        <w:jc w:val="both"/>
        <w:rPr>
          <w:szCs w:val="28"/>
        </w:rPr>
      </w:pPr>
      <w:r>
        <w:rPr>
          <w:szCs w:val="28"/>
        </w:rPr>
        <w:t>Особое внимание будет уделено наиболее эффективным мероприятиям, имеющим практическую направленность и дающим возможность использования данных мероприятий в повседневной деятельности. Предусматривается возможность корректировки мероприятий с уточнением выделенных объемов финансирования.</w:t>
      </w:r>
    </w:p>
    <w:p>
      <w:pPr>
        <w:pStyle w:val="Normal"/>
        <w:ind w:right="-7" w:hanging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(индикаторы) подпрограммы</w:t>
      </w:r>
    </w:p>
    <w:p>
      <w:pPr>
        <w:pStyle w:val="Normal"/>
        <w:ind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4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7"/>
        <w:gridCol w:w="1436"/>
        <w:gridCol w:w="849"/>
        <w:gridCol w:w="1276"/>
        <w:gridCol w:w="1276"/>
        <w:gridCol w:w="1416"/>
        <w:gridCol w:w="1277"/>
        <w:gridCol w:w="1274"/>
      </w:tblGrid>
      <w:tr>
        <w:trPr/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(индикаторы)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</w:t>
            </w:r>
          </w:p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.изм.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показателя (индикатора)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 год</w:t>
            </w: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Плановый период реализации подпрограммы</w:t>
            </w:r>
          </w:p>
        </w:tc>
      </w:tr>
      <w:tr>
        <w:trPr>
          <w:trHeight w:val="64" w:hRule="atLeast"/>
        </w:trPr>
        <w:tc>
          <w:tcPr>
            <w:tcW w:w="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гибели людей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пострадав-шего населения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Экономи-ческий ущерб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Информационное обеспече-ние систем монито-ринга и прогнози-рования ЧС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>
        <w:trPr>
          <w:trHeight w:val="41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Эффектив-ность затрат на мероприя-тия по предупреж-дению чрезвычай-ных ситуаций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>
      <w:pPr>
        <w:pStyle w:val="BodyTextIndent2"/>
        <w:spacing w:before="2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3"/>
        </w:numPr>
        <w:spacing w:before="2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подпрограммы</w:t>
      </w:r>
    </w:p>
    <w:p>
      <w:pPr>
        <w:pStyle w:val="Normal"/>
        <w:spacing w:before="20" w:after="0"/>
        <w:ind w:left="72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Style12"/>
        <w:ind w:left="60" w:hanging="0"/>
        <w:jc w:val="left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 xml:space="preserve">Объем финансирования подпрограммы на 2017-2025 г.г. составляет в сумме </w:t>
      </w:r>
      <w:r>
        <w:rPr>
          <w:bCs/>
          <w:szCs w:val="28"/>
        </w:rPr>
        <w:t xml:space="preserve">142025,3063 </w:t>
      </w:r>
      <w:r>
        <w:rPr>
          <w:szCs w:val="28"/>
        </w:rPr>
        <w:t>тыс. руб. за счет собственных доходов.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2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уточняется ежегодно в пределах выделяемых средств в бюджете города на очередной финансовый год.</w:t>
      </w:r>
    </w:p>
    <w:p>
      <w:pPr>
        <w:pStyle w:val="Normal"/>
        <w:spacing w:before="20" w:after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3"/>
        </w:numPr>
        <w:spacing w:before="2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>
      <w:pPr>
        <w:pStyle w:val="Normal"/>
        <w:spacing w:before="2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before="2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представлен в приложении к подпрограмме.</w:t>
      </w:r>
    </w:p>
    <w:p>
      <w:pPr>
        <w:pStyle w:val="1"/>
        <w:spacing w:before="20" w:after="0"/>
        <w:ind w:left="108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1"/>
        <w:numPr>
          <w:ilvl w:val="0"/>
          <w:numId w:val="3"/>
        </w:numPr>
        <w:spacing w:before="20" w:after="0"/>
        <w:rPr>
          <w:b/>
          <w:b/>
          <w:szCs w:val="28"/>
        </w:rPr>
      </w:pPr>
      <w:r>
        <w:rPr>
          <w:b/>
          <w:szCs w:val="28"/>
        </w:rPr>
        <w:t xml:space="preserve">Оценка эффективности и прогноз ожидаемых социальных, экономических и экологических результатов от реализации подпрограммы </w:t>
      </w:r>
    </w:p>
    <w:p>
      <w:pPr>
        <w:pStyle w:val="Normal"/>
        <w:spacing w:before="20" w:after="0"/>
        <w:ind w:left="72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подпрограммных мероприятий позволит,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подпрограммного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подпрограммных мероприятий в связи со спецификой решаемых проблем может быть прямой и косвенной.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подпрограммных мероприятий, а косвенная – снижение экономического ущерба, полученного в результате чрезвычайных ситуаций.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подпрограммных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рекультивационных работ.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подпрограммных мероприятий позволит: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более оптимальную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>
      <w:pPr>
        <w:pStyle w:val="ConsNormal"/>
        <w:widowControl/>
        <w:spacing w:before="20" w:after="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>
      <w:pPr>
        <w:pStyle w:val="ConsNormal"/>
        <w:widowControl/>
        <w:ind w:right="0" w:firstLine="54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"/>
        <w:rPr/>
      </w:pPr>
      <w:r>
        <w:rPr/>
        <w:t>ПАСПОРТ ПОДПРОГРАММЫ</w:t>
      </w:r>
    </w:p>
    <w:p>
      <w:pPr>
        <w:pStyle w:val="Normal"/>
        <w:rPr/>
      </w:pPr>
      <w:r>
        <w:rPr/>
      </w:r>
    </w:p>
    <w:p>
      <w:pPr>
        <w:pStyle w:val="Normal"/>
        <w:spacing w:before="2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«Безопасный город»</w:t>
      </w:r>
    </w:p>
    <w:tbl>
      <w:tblPr>
        <w:tblW w:w="9645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69"/>
        <w:gridCol w:w="7375"/>
      </w:tblGrid>
      <w:tr>
        <w:trPr>
          <w:trHeight w:val="106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widowControl w:val="false"/>
              <w:spacing w:lineRule="auto" w:line="276" w:before="20" w:after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подпрограмма «Безопасный город»</w:t>
            </w:r>
          </w:p>
        </w:tc>
      </w:tr>
      <w:tr>
        <w:trPr>
          <w:trHeight w:val="910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 «Управление по делам гражданской обороны и чрезвычайным ситуациям»  ЗАТО г. Радужный Владимирской области</w:t>
            </w:r>
          </w:p>
        </w:tc>
      </w:tr>
      <w:tr>
        <w:trPr>
          <w:trHeight w:val="910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 «Городской комитет муниципального хозяйства»,</w:t>
            </w:r>
          </w:p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Муниципальное казенное учреждение «Управление административными зданиями»,</w:t>
            </w:r>
          </w:p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Комитет по культуре и спорту ЗАТО г. Радужный,</w:t>
            </w:r>
          </w:p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Управление образования администрации ЗАТО                    г. Радужный,</w:t>
            </w:r>
          </w:p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НП «Муниципальное городское  кабельное телевидение» </w:t>
            </w:r>
          </w:p>
        </w:tc>
      </w:tr>
      <w:tr>
        <w:trPr>
          <w:trHeight w:val="457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FontStyle31"/>
                <w:sz w:val="28"/>
                <w:szCs w:val="28"/>
                <w:lang w:eastAsia="en-US"/>
              </w:rPr>
              <w:t>Создание благоприятной и безопасной среды проживания на территории муниципального образования ЗАТО             г. Радужный Владимирской области;</w:t>
            </w:r>
          </w:p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>-повышение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угроз;</w:t>
            </w:r>
          </w:p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>- повышение эффективности систем мониторинга и предупреждения чрезвычайных ситуаций, происшествий и правонарушений;</w:t>
            </w:r>
          </w:p>
          <w:p>
            <w:pPr>
              <w:pStyle w:val="Normal"/>
              <w:widowControl w:val="false"/>
              <w:spacing w:lineRule="auto" w:line="276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снижение количества чрезвычайных ситуаций, пожаров, правонарушений, гибели и травматизма людей;</w:t>
            </w:r>
          </w:p>
          <w:p>
            <w:pPr>
              <w:pStyle w:val="Normal"/>
              <w:widowControl w:val="false"/>
              <w:spacing w:lineRule="auto" w:line="276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максимизация социально-экономических эффектов.</w:t>
            </w:r>
          </w:p>
          <w:p>
            <w:pPr>
              <w:pStyle w:val="Normal"/>
              <w:widowControl w:val="false"/>
              <w:spacing w:lineRule="auto" w:line="276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457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Style w:val="Fontstyle01"/>
              </w:rPr>
            </w:pPr>
            <w:r>
              <w:rPr>
                <w:rStyle w:val="Fontstyle01"/>
                <w:lang w:eastAsia="en-US"/>
              </w:rPr>
              <w:t>Создание и внедрение аппаратно-программного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комплекса "Безопасный город" (далее - АПК "Безопасный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город") во все сферы жизнедеятельности муниципального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образования.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2 Формирование эффективной многоуровневой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системы мониторинга, предупреждения и профилактики,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возможных угроз чрезвычайных ситуаций,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правонарушений и явлений террористической,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экстремистской деятельности.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3. Разработка единых функциональных и технических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требований к аппаратно-программным средствам,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ориентированных на идентификацию потенциальных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точек уязвимости, прогнозирование, реагирование 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предупреждение угроз обеспечения безопасности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муниципального образования.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4. Обеспечение информационного обмена на различных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уровнях через единое информационное пространство с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учетом разграничения прав доступа к информации разного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характера.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5. 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гидропостов и т.д. и комплекса средств автоматизации (далее КСА) муниципального и регионального уровней. 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Style w:val="Fontstyle01"/>
              </w:rPr>
            </w:pPr>
            <w:r>
              <w:rPr>
                <w:rStyle w:val="Fontstyle01"/>
                <w:lang w:eastAsia="en-US"/>
              </w:rPr>
              <w:t>6. Создание дополнительных инструментов на базе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муниципального образования для оптимизации работы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существующей системы мониторинга, состояния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общественной безопасности.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lang w:eastAsia="en-US"/>
              </w:rPr>
              <w:t>7. Обеспечение согласованных действий органов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местного самоуправления, правоохранительных органов,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служб гражданской обороны и чрезвычайных ситуаций,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служб городской инфраструктуры.</w:t>
            </w:r>
          </w:p>
          <w:p>
            <w:pPr>
              <w:pStyle w:val="Normal"/>
              <w:widowControl w:val="false"/>
              <w:spacing w:lineRule="auto" w:line="276" w:before="2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widowControl w:val="false"/>
              <w:tabs>
                <w:tab w:val="clear" w:pos="708"/>
                <w:tab w:val="left" w:pos="780" w:leader="none"/>
              </w:tabs>
              <w:spacing w:lineRule="auto" w:line="240"/>
              <w:ind w:hanging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cs="Times New Roman" w:ascii="Times New Roman" w:hAnsi="Times New Roman"/>
                <w:sz w:val="28"/>
                <w:szCs w:val="28"/>
                <w:lang w:eastAsia="en-US"/>
              </w:rPr>
              <w:t>Показателями оценки эффективности использования АПК «Безопасный город» по основным направлениям обеспечения безопасности жизнедеятельности населения и общественной безопасности являются:</w:t>
            </w:r>
          </w:p>
          <w:p>
            <w:pPr>
              <w:pStyle w:val="Style61"/>
              <w:widowControl w:val="false"/>
              <w:tabs>
                <w:tab w:val="clear" w:pos="708"/>
                <w:tab w:val="left" w:pos="701" w:leader="none"/>
              </w:tabs>
              <w:spacing w:lineRule="exact" w:line="322"/>
              <w:ind w:firstLine="29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1.</w:t>
              <w:tab/>
              <w:t>Уровень защищенности муниципальных объектов от</w:t>
              <w:br/>
              <w:t>угроз чрезвычайных ситуаций природного, техногенного,</w:t>
              <w:br/>
              <w:t>характера,     а    также     ситуаций     криминогенного,</w:t>
              <w:br/>
              <w:t>террористического характера.</w:t>
            </w:r>
          </w:p>
          <w:p>
            <w:pPr>
              <w:pStyle w:val="Style61"/>
              <w:widowControl w:val="false"/>
              <w:tabs>
                <w:tab w:val="clear" w:pos="708"/>
                <w:tab w:val="left" w:pos="701" w:leader="none"/>
              </w:tabs>
              <w:spacing w:lineRule="exact" w:line="322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2.</w:t>
              <w:tab/>
              <w:t>Уровень защищенности населения муниципального</w:t>
              <w:br/>
              <w:t>образования в местах с массовым пребыванием людей от</w:t>
              <w:br/>
              <w:t>угроз чрезвычайных ситуаций природного, техногенного</w:t>
              <w:br/>
              <w:t>характера;</w:t>
            </w:r>
          </w:p>
          <w:p>
            <w:pPr>
              <w:pStyle w:val="Style61"/>
              <w:widowControl w:val="false"/>
              <w:tabs>
                <w:tab w:val="clear" w:pos="708"/>
                <w:tab w:val="left" w:pos="701" w:leader="none"/>
              </w:tabs>
              <w:spacing w:lineRule="exact" w:line="322"/>
              <w:ind w:firstLine="5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3.</w:t>
              <w:tab/>
              <w:t>Количество тяжких и особо тяжких преступлений,</w:t>
              <w:br/>
              <w:t>совершенных в общественных местах на территории</w:t>
              <w:br/>
              <w:t>города;</w:t>
            </w:r>
          </w:p>
          <w:p>
            <w:pPr>
              <w:pStyle w:val="Style61"/>
              <w:widowControl w:val="false"/>
              <w:tabs>
                <w:tab w:val="clear" w:pos="708"/>
                <w:tab w:val="left" w:pos="701" w:leader="none"/>
              </w:tabs>
              <w:spacing w:lineRule="exact" w:line="322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4.</w:t>
              <w:tab/>
              <w:t>Уровень антитеррористической защищенности мест</w:t>
              <w:br/>
              <w:t>массового пребывания людей;</w:t>
            </w:r>
          </w:p>
          <w:p>
            <w:pPr>
              <w:pStyle w:val="Style61"/>
              <w:widowControl w:val="false"/>
              <w:tabs>
                <w:tab w:val="clear" w:pos="708"/>
                <w:tab w:val="left" w:pos="701" w:leader="none"/>
              </w:tabs>
              <w:spacing w:lineRule="exact" w:line="322"/>
              <w:ind w:firstLine="1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5.</w:t>
              <w:tab/>
              <w:t>Уровень   среднего   времени   реагирования,   при</w:t>
              <w:br/>
              <w:t>выполнении      мероприятий      по      предупреждению</w:t>
              <w:br/>
              <w:t>чрезвычайных ситуаций;</w:t>
            </w:r>
          </w:p>
          <w:p>
            <w:pPr>
              <w:pStyle w:val="Style61"/>
              <w:widowControl w:val="false"/>
              <w:tabs>
                <w:tab w:val="clear" w:pos="708"/>
                <w:tab w:val="left" w:pos="701" w:leader="none"/>
              </w:tabs>
              <w:spacing w:lineRule="exact" w:line="322"/>
              <w:ind w:firstLine="5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6.</w:t>
              <w:tab/>
              <w:t>Количество   систем   видеонаблюдения   (и,   или)</w:t>
              <w:br/>
              <w:t>количество   замененных   систем   видеонаблюдения   в</w:t>
              <w:br/>
              <w:t>муниципальных    учреждениях    не    соответствующих</w:t>
              <w:br/>
              <w:t>требованиям;</w:t>
            </w:r>
          </w:p>
          <w:p>
            <w:pPr>
              <w:pStyle w:val="Style61"/>
              <w:widowControl w:val="false"/>
              <w:tabs>
                <w:tab w:val="clear" w:pos="708"/>
                <w:tab w:val="left" w:pos="701" w:leader="none"/>
              </w:tabs>
              <w:spacing w:lineRule="exact" w:line="322"/>
              <w:ind w:firstLine="5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7.</w:t>
              <w:tab/>
              <w:t>Уровень    оснащенности    аппаратно-техническими</w:t>
              <w:br/>
              <w:t>средствами  ситуационного  центра  АПК  «Безопасный</w:t>
              <w:br/>
              <w:t>город» организованного на базе ЕДДС-112;</w:t>
            </w:r>
          </w:p>
          <w:p>
            <w:pPr>
              <w:pStyle w:val="Style61"/>
              <w:widowControl w:val="false"/>
              <w:tabs>
                <w:tab w:val="clear" w:pos="708"/>
                <w:tab w:val="left" w:pos="701" w:leader="none"/>
              </w:tabs>
              <w:spacing w:lineRule="exact" w:line="322"/>
              <w:ind w:firstLine="1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8.</w:t>
              <w:tab/>
              <w:t>Количество    технических    средств    обеспечения</w:t>
              <w:br/>
              <w:t>безопасности  (устройства  экстренного  вызова  наряда</w:t>
              <w:br/>
              <w:t>полиции (ЧОПа), системы видеонаблюдения) в местах с</w:t>
              <w:br/>
              <w:t>массовым пребыванием людей;</w:t>
            </w:r>
          </w:p>
          <w:p>
            <w:pPr>
              <w:pStyle w:val="Style61"/>
              <w:widowControl w:val="false"/>
              <w:tabs>
                <w:tab w:val="clear" w:pos="708"/>
                <w:tab w:val="left" w:pos="701" w:leader="none"/>
              </w:tabs>
              <w:spacing w:lineRule="exact" w:line="322"/>
              <w:ind w:firstLine="1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9.</w:t>
              <w:tab/>
              <w:t>Количество организованных и модернизированных</w:t>
              <w:br/>
              <w:t>каналов связи сегментов АПК «Безопасный город»</w:t>
            </w:r>
          </w:p>
          <w:p>
            <w:pPr>
              <w:pStyle w:val="Style61"/>
              <w:widowControl w:val="false"/>
              <w:tabs>
                <w:tab w:val="clear" w:pos="708"/>
                <w:tab w:val="left" w:pos="701" w:leader="none"/>
              </w:tabs>
              <w:spacing w:lineRule="exact" w:line="322"/>
              <w:ind w:firstLine="10"/>
              <w:jc w:val="both"/>
              <w:rPr>
                <w:sz w:val="26"/>
                <w:szCs w:val="26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10.</w:t>
              <w:tab/>
              <w:t>Количество   проведенных   инженерно-технических</w:t>
              <w:br/>
              <w:t>обслуживаний систем и сегментов АПК «Безопасный</w:t>
              <w:br/>
              <w:t>город».</w:t>
            </w:r>
          </w:p>
        </w:tc>
      </w:tr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Программа реализуется в один этап  в период с 2017 по 2025 г.г.</w:t>
            </w:r>
          </w:p>
          <w:p>
            <w:pPr>
              <w:pStyle w:val="4"/>
              <w:widowControl w:val="false"/>
              <w:spacing w:lineRule="auto" w:line="276" w:before="20" w:after="0"/>
              <w:jc w:val="both"/>
              <w:rPr>
                <w:b w:val="false"/>
                <w:b w:val="false"/>
                <w:sz w:val="28"/>
                <w:szCs w:val="28"/>
                <w:lang w:eastAsia="en-US"/>
              </w:rPr>
            </w:pPr>
            <w:r>
              <w:rPr>
                <w:b w:val="false"/>
                <w:sz w:val="28"/>
                <w:szCs w:val="28"/>
                <w:lang w:eastAsia="en-US"/>
              </w:rPr>
            </w:r>
          </w:p>
        </w:tc>
      </w:tr>
      <w:tr>
        <w:trPr>
          <w:trHeight w:val="2058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бюджетных ассигнований подпрограммы, в том числе по годам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widowControl w:val="false"/>
              <w:spacing w:lineRule="auto" w:line="276"/>
              <w:ind w:left="60" w:hanging="0"/>
              <w:jc w:val="left"/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Всего на реализацию мероприятий подпрограммы потребуется (тыс. руб.):</w:t>
            </w:r>
            <w:r>
              <w:rPr>
                <w:color w:val="FF0000"/>
                <w:szCs w:val="28"/>
                <w:lang w:eastAsia="en-US"/>
              </w:rPr>
              <w:t xml:space="preserve"> </w:t>
            </w:r>
            <w:r>
              <w:rPr>
                <w:bCs/>
                <w:szCs w:val="28"/>
                <w:lang w:eastAsia="en-US"/>
              </w:rPr>
              <w:t>5772,007280</w:t>
            </w:r>
          </w:p>
          <w:p>
            <w:pPr>
              <w:pStyle w:val="Style12"/>
              <w:widowControl w:val="false"/>
              <w:spacing w:lineRule="auto" w:line="276"/>
              <w:ind w:left="60" w:hanging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2017 г. – </w:t>
            </w:r>
            <w:r>
              <w:rPr>
                <w:bCs/>
                <w:szCs w:val="28"/>
                <w:lang w:eastAsia="en-US"/>
              </w:rPr>
              <w:t>0,00</w:t>
            </w:r>
          </w:p>
          <w:p>
            <w:pPr>
              <w:pStyle w:val="Style12"/>
              <w:widowControl w:val="false"/>
              <w:spacing w:lineRule="auto" w:line="276"/>
              <w:ind w:left="60" w:hanging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2018 г. – </w:t>
            </w:r>
            <w:r>
              <w:rPr>
                <w:rFonts w:eastAsia="Calibri"/>
                <w:bCs/>
                <w:szCs w:val="28"/>
                <w:lang w:eastAsia="en-US"/>
              </w:rPr>
              <w:t>0,00</w:t>
            </w:r>
          </w:p>
          <w:p>
            <w:pPr>
              <w:pStyle w:val="Style12"/>
              <w:widowControl w:val="false"/>
              <w:spacing w:lineRule="auto" w:line="276"/>
              <w:ind w:left="60" w:hanging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2019 г. – </w:t>
            </w:r>
            <w:r>
              <w:rPr>
                <w:bCs/>
                <w:szCs w:val="28"/>
                <w:lang w:eastAsia="en-US"/>
              </w:rPr>
              <w:t>680,7</w:t>
            </w:r>
          </w:p>
          <w:p>
            <w:pPr>
              <w:pStyle w:val="Style12"/>
              <w:widowControl w:val="false"/>
              <w:spacing w:lineRule="auto" w:line="276"/>
              <w:ind w:left="60" w:hanging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2020 г. </w:t>
            </w:r>
            <w:r>
              <w:rPr>
                <w:szCs w:val="28"/>
                <w:lang w:eastAsia="en-US"/>
              </w:rPr>
              <w:t xml:space="preserve">– </w:t>
            </w:r>
            <w:r>
              <w:rPr>
                <w:bCs/>
                <w:szCs w:val="28"/>
                <w:lang w:eastAsia="en-US"/>
              </w:rPr>
              <w:t>495,67768</w:t>
            </w:r>
          </w:p>
          <w:p>
            <w:pPr>
              <w:pStyle w:val="Normal"/>
              <w:widowControl w:val="false"/>
              <w:spacing w:lineRule="auto" w:line="276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2021 г. </w:t>
            </w:r>
            <w:r>
              <w:rPr>
                <w:sz w:val="28"/>
                <w:szCs w:val="28"/>
                <w:lang w:eastAsia="en-US"/>
              </w:rPr>
              <w:t>–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820,1296</w:t>
            </w:r>
          </w:p>
          <w:p>
            <w:pPr>
              <w:pStyle w:val="Normal"/>
              <w:widowControl w:val="false"/>
              <w:spacing w:lineRule="auto" w:line="276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2022 г. </w:t>
            </w:r>
            <w:r>
              <w:rPr>
                <w:sz w:val="28"/>
                <w:szCs w:val="28"/>
                <w:lang w:eastAsia="en-US"/>
              </w:rPr>
              <w:t xml:space="preserve">– </w:t>
            </w:r>
            <w:r>
              <w:rPr>
                <w:bCs/>
                <w:sz w:val="28"/>
                <w:szCs w:val="28"/>
                <w:lang w:eastAsia="en-US"/>
              </w:rPr>
              <w:t>939,600</w:t>
            </w:r>
          </w:p>
          <w:p>
            <w:pPr>
              <w:pStyle w:val="Normal"/>
              <w:widowControl w:val="false"/>
              <w:spacing w:lineRule="auto" w:line="276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2023 г. </w:t>
            </w:r>
            <w:r>
              <w:rPr>
                <w:sz w:val="28"/>
                <w:szCs w:val="28"/>
                <w:lang w:eastAsia="en-US"/>
              </w:rPr>
              <w:t xml:space="preserve">– </w:t>
            </w:r>
            <w:r>
              <w:rPr>
                <w:bCs/>
                <w:sz w:val="28"/>
                <w:szCs w:val="28"/>
                <w:lang w:eastAsia="en-US"/>
              </w:rPr>
              <w:t>945,300</w:t>
            </w:r>
          </w:p>
          <w:p>
            <w:pPr>
              <w:pStyle w:val="Normal"/>
              <w:widowControl w:val="false"/>
              <w:spacing w:lineRule="auto" w:line="276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2024 г. – 945,300</w:t>
            </w:r>
          </w:p>
          <w:p>
            <w:pPr>
              <w:pStyle w:val="Normal"/>
              <w:widowControl w:val="false"/>
              <w:spacing w:lineRule="auto" w:line="276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2025 г. – 945,300</w:t>
            </w:r>
          </w:p>
        </w:tc>
      </w:tr>
      <w:tr>
        <w:trPr>
          <w:trHeight w:val="768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2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66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>По предварительным оценкам реализация подпрограммных мероприятий должна привести к следующим результатам:</w:t>
            </w:r>
          </w:p>
          <w:p>
            <w:pPr>
              <w:pStyle w:val="Style61"/>
              <w:widowControl w:val="false"/>
              <w:tabs>
                <w:tab w:val="clear" w:pos="708"/>
                <w:tab w:val="left" w:pos="701" w:leader="none"/>
              </w:tabs>
              <w:spacing w:lineRule="exact" w:line="322"/>
              <w:ind w:firstLine="29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FontStyle31"/>
                <w:sz w:val="28"/>
                <w:szCs w:val="28"/>
                <w:lang w:eastAsia="en-US"/>
              </w:rPr>
              <w:t>1. Повышение уровня защищенности муниципальных</w:t>
              <w:br/>
              <w:t>объектов от угроз чрезвычайных ситуаций природного,</w:t>
              <w:br/>
              <w:t>техногенного,      характера,      а      также      ситуаций</w:t>
              <w:br/>
              <w:t>криминогенного, террористического характера не менее</w:t>
              <w:br/>
              <w:t>25 %;</w:t>
            </w:r>
          </w:p>
          <w:p>
            <w:pPr>
              <w:pStyle w:val="Style61"/>
              <w:widowControl w:val="false"/>
              <w:tabs>
                <w:tab w:val="clear" w:pos="708"/>
                <w:tab w:val="left" w:pos="701" w:leader="none"/>
              </w:tabs>
              <w:spacing w:lineRule="exact" w:line="322"/>
              <w:ind w:firstLine="29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2.</w:t>
              <w:tab/>
              <w:t>Повышение    уровня    защищенности    населения муниципального   образования   в   местах   с   массовым пребыванием людей от угроз чрезвычайных ситуаций природного, техногенного характера, не менее 40 %;</w:t>
            </w:r>
          </w:p>
          <w:p>
            <w:pPr>
              <w:pStyle w:val="Style51"/>
              <w:widowControl w:val="false"/>
              <w:spacing w:lineRule="exact" w:line="322"/>
              <w:ind w:hanging="0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3.    Снижение   количество   тяжких  и   особо   тяжких преступлений, совершенных в общественных местах на территории города, не менее 1 ед;</w:t>
            </w:r>
          </w:p>
          <w:p>
            <w:pPr>
              <w:pStyle w:val="Style61"/>
              <w:widowControl w:val="false"/>
              <w:tabs>
                <w:tab w:val="clear" w:pos="708"/>
                <w:tab w:val="left" w:pos="701" w:leader="none"/>
              </w:tabs>
              <w:spacing w:lineRule="exact" w:line="322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4.</w:t>
              <w:tab/>
              <w:t>Повышение        уровня        антитеррористической</w:t>
              <w:br/>
              <w:t>защищенности мест массового пребывания людей, не</w:t>
              <w:br/>
              <w:t>менее 30 %;</w:t>
            </w:r>
          </w:p>
          <w:p>
            <w:pPr>
              <w:pStyle w:val="Style61"/>
              <w:widowControl w:val="false"/>
              <w:tabs>
                <w:tab w:val="clear" w:pos="708"/>
                <w:tab w:val="left" w:pos="701" w:leader="none"/>
              </w:tabs>
              <w:spacing w:lineRule="exact" w:line="322"/>
              <w:ind w:firstLine="1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5.</w:t>
              <w:tab/>
              <w:t>Сокращение среднего времени реагирования, при</w:t>
              <w:br/>
              <w:t>выполнении      мероприятий      по      предупреждению</w:t>
              <w:br/>
              <w:t>чрезвычайных ситуаций, не менее 30 %;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1" w:leader="none"/>
              </w:tabs>
              <w:spacing w:lineRule="auto" w:line="276"/>
              <w:ind w:right="66" w:hanging="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6.</w:t>
              <w:tab/>
              <w:t>Установленных систем видеонаблюдения (и, или)</w:t>
              <w:br/>
              <w:t>замененных систем видеонаблюдения в муниципальных учреждениях не соответствующих требованиям, не менее 45 %.;</w:t>
            </w:r>
          </w:p>
          <w:p>
            <w:pPr>
              <w:pStyle w:val="Style151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600" w:leader="none"/>
              </w:tabs>
              <w:spacing w:lineRule="exact" w:line="322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оснащения аппаратно-техническими средствами ситуационного центра АПК «Безопасный город» организованного на базе ЕДДС-112, не менее 40 %;</w:t>
            </w:r>
          </w:p>
          <w:p>
            <w:pPr>
              <w:pStyle w:val="Style151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600" w:leader="none"/>
              </w:tabs>
              <w:spacing w:lineRule="exact" w:line="322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технических средств обеспечения безопасности (устройствами экстренного вызова наряда полиции (ЧОПа), системами видеонаблюдения) в местах с массовым пребыванием людей, не менее 100 %;</w:t>
            </w:r>
          </w:p>
          <w:p>
            <w:pPr>
              <w:pStyle w:val="Style151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600" w:leader="none"/>
              </w:tabs>
              <w:spacing w:lineRule="exact" w:line="322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новых (и, или) модернизированных каналов связи систем и сегментов АПК «Безопасный город», не менее 100 %;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88" w:leader="none"/>
              </w:tabs>
              <w:spacing w:lineRule="auto" w:line="276"/>
              <w:jc w:val="both"/>
              <w:rPr/>
            </w:pPr>
            <w:r>
              <w:rPr>
                <w:rStyle w:val="FontStyle31"/>
                <w:sz w:val="28"/>
                <w:szCs w:val="28"/>
                <w:lang w:eastAsia="en-US"/>
              </w:rPr>
              <w:t xml:space="preserve">10. Общее количество проведенных инженерно-технических обслуживаний систем и сегментов АПК </w:t>
            </w:r>
            <w:r>
              <w:rPr>
                <w:rStyle w:val="FontStyle31"/>
                <w:sz w:val="28"/>
                <w:szCs w:val="28"/>
                <w:u w:val="single"/>
                <w:lang w:eastAsia="en-US"/>
              </w:rPr>
              <w:t xml:space="preserve">«Безопасный город», не менее </w:t>
            </w:r>
            <w:r>
              <w:rPr>
                <w:rStyle w:val="FontStyle31"/>
                <w:sz w:val="28"/>
                <w:szCs w:val="28"/>
                <w:lang w:eastAsia="en-US"/>
              </w:rPr>
              <w:t>100 %</w:t>
            </w:r>
            <w:r>
              <w:rPr>
                <w:rStyle w:val="FontStyle31"/>
                <w:sz w:val="28"/>
                <w:szCs w:val="28"/>
                <w:u w:val="single"/>
                <w:lang w:eastAsia="en-US"/>
              </w:rPr>
              <w:t>.</w:t>
            </w:r>
          </w:p>
        </w:tc>
      </w:tr>
    </w:tbl>
    <w:p>
      <w:pPr>
        <w:pStyle w:val="Normal"/>
        <w:spacing w:before="2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numPr>
          <w:ilvl w:val="0"/>
          <w:numId w:val="3"/>
        </w:numPr>
        <w:spacing w:before="2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 и обоснование необходимости                                 решения ее подпрограммными методами</w:t>
      </w:r>
    </w:p>
    <w:p>
      <w:pPr>
        <w:pStyle w:val="Normal"/>
        <w:spacing w:before="20" w:after="0"/>
        <w:ind w:left="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Стабилизация криминогенной обстановки в общественных местах, снижение  уровня уличной преступности, являются основными индикаторами состояния защищенности населения от криминальных проявлений. Обеспечение безопасности жителей города от преступных посягательств, в том числе террористической угрозы, повышение защищенности мест массового пребывания граждан, является одним из приоритетов  деятельности администрации ЗАТО г. Радужный Владимирской области.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профилактику правонарушений значительное влияние оказывает  установка и функционирование систем видеонаблюдения, которые позволяют контролировать обстановку и своевременно реагировать на различные криминальные проявления.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растет количество проводимых общественно-политических, культурно-зрелищных, спортивно-массовых мероприятий </w:t>
        <w:br/>
        <w:t xml:space="preserve">и рекламных акций. Для обеспечения охраны общественного порядка </w:t>
        <w:br/>
        <w:t>и безопасности при их проведении задействуется значительное количество сил и средств правоохранительных органов и других служб и ведомств.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безопасного и бесперебойного движения по улично-дорожной сети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до сих пор в полной мере не отвечает современным требованиям.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факторы определяют напряженность оперативно-служебной деятельности органов внутренних дел, МЧС России, отдела УФСБ России в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, городских коммунальных служб. Для повышения эффективности деятельности указанных ведомств необходимо применение современных информационных и технических средств, в том числе комплексных систем видеонаблюдения, экстренной связи, управления патрульными нарядами, систем распознавания номеров автомобилей и идентификации лиц.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практики показывает, что системы видеонаблюдения начали активно применяться более чем в 54 субъектах Российской Федерации. </w:t>
        <w:br/>
        <w:t>По данным главного информационного аналитического центра МВД России с использованием видеоинформации в Российской Федерации осуществлялось: раскрытие преступлений по ст.158 (кража), ст.161 (грабёж), ст.162 (разбой) УК РФ, др.; задержание лиц и транспортных средств, находящихся в розыске, изъятие разыскиваемых предметов; привлечение к ответственности лиц за совершение административных правонарушений.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общественных местах, где установлены камеры видеонаблюдения, криминогенная обстановка стабилизируется, о чем свидетельствует практика. Системы видеонаблюдения эффективны в борьбе с кражами автотранспорта, дорожно-транспортными происшествиями.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прогнозировании опасных ситуаций и своевременности реагирования, обеспечении охраны общественного порядка и общественной безопасности играют современные средства профилактического видеонаблюдения и мониторинга в местах массового пребывания людей, а также устройства, обеспечивающие обратную связь населения с персоналом дежурных служб.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и транспортных развязках, террористической устойчивости объектов особой важности и жизнеобеспечения необходимо существенное повышение технической оснащенности правоохранительных органов, органов местного самоуправления, служб экстренного реагирования современными средствами обеспечения безопасности, мониторинга, связи и оперативного реагирования.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момент единственным средством вызова служб экстренного реагирования остается телефон. Однако, как показывает практика, дозвониться с первого раза или получить полную поддержку и помощь по имеющимся общеизвестным номерам получается далеко не всегда. Наиболее часто такие ситуации происходят, когда обращение относится к более широкой области, чем сфера деятельности данной службы. Гражданин вынужден обращаться по дополнительным номерам, что требует дополнительного времени в ситуации, когда время может быть ограничено.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сложившейся ситуации оказать серьезную поддержку могут современные информационные технологии. Уровень их развития </w:t>
        <w:br/>
        <w:t>в настоящее время позволяет создавать интеллектуальные, территориально распределенные межведомственные системы, позволяющие регистрировать, обрабатывать, хранить и анализировать значительные объемы информации, получаемые по электронным каналам от элементов (датчиков). Эти системы способствуют осуществлению эффективного контроля над обстановкой в городе и, таким образом, влияют на уровень безопасности. Основной эффект использования таких систем будет достигаться за счет интеграции двух факторов - наличия такой информации в реальном времени и возможностей информационных систем по автоматизированной обработке и анализу этих данных. При этом видеоинформация может дополняться телеметрической информацией с различных датчиков (в том числе охранная и пожарная сигнализация), контрольных устройств, таких, как пункты пропуска, и систем связи, аварийных вызовов 01, 02, 03, и других, что позволит получать более полную оценку каждой ситуации.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обеспечения эффективной работы по телефонным обращениям граждан решена организацией единого номера для обращения по всем экстренным ситуациям. Для этих целей в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создается система единого номера «112».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средством связи с экстренными службами могут выступать такие технические средства, как терминалы «гражданин – полиция». Терминалы будут располагаться на определенных местах в легкой доступности и позволят путем нажатия кнопки связаться напрямую с оператором единой службы приема обращений.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технической инфраструктуры в рамках подпрограммы обусловлено необходимостью обеспечения следующих функций: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Регистрация техническими средствами преступлений и аварий, </w:t>
        <w:br/>
        <w:t>а также факторов, указывающих на возможность их наступления.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Сбор полученной информации в электронном виде в единый ресурс для дальнейшей обработки.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Автоматизированный анализ полученной информации в режиме реального времени.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Незамедлительная передача информации в соответствующие службы экстренного реагирования в случае наступления определенного события.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Хранение полученной информации с возможностью поиска необходимой ее части и изучения ее в течение определенного времени  с момента события.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задачи должны решаться путем создания  и функционирования аппаратно-программного комплекса «Безопасный город», который является необходимым инструментом в сфере построения современной высокоэффективной системы безопасности и обеспечения экономического и социального развития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подпрограммы приведет к созданию условий для обеспечения более высокого уровня безопасности жизнедеятельности в </w:t>
      </w:r>
      <w:r>
        <w:rPr>
          <w:rFonts w:eastAsia="Calibri"/>
          <w:sz w:val="28"/>
          <w:szCs w:val="28"/>
        </w:rPr>
        <w:t>ЗАТО    г. Радужный Владимирской области</w:t>
      </w:r>
      <w:r>
        <w:rPr>
          <w:sz w:val="28"/>
          <w:szCs w:val="28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позволяет осуществлять мониторинг, предоставлять оперативную, полную и достоверную информацию, обеспечивать контроль исполнения руководящих указаний, дает в руки операторов системы, принимающих решения, эффективный инструмент управления силами </w:t>
        <w:br/>
        <w:t xml:space="preserve">и средствами городского  звена РСЧС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подсистемы единой государственной системы РСЧС.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Системы осуществляется как в повседневном режиме, </w:t>
        <w:br/>
        <w:t>так и в режимах повышенной готовности и режиме ЧС, особых условиях (во время проведения массовых мероприятий, при проведении антитеррористических и профилактических мероприятий).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Переход Системы из режима повседневной деятельности в режимы повышенной готовности, террористической акции или чрезвычайной ситуации обеспечивается действиями дежурных частей (сфера оперативного информирования) по специальным оперативным планам.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 Основные цели,  задачи и показатели (индикаторы) их достижения, основные ожидаемые конечные результаты подпрограммы,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сроки и этапы ее реализации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АПК «Безопасный город» - совокупность КСА существующих </w:t>
        <w:br/>
        <w:t xml:space="preserve">и перспективных федеральных, региональных, муниципальных </w:t>
        <w:br/>
        <w:t xml:space="preserve">и объектовых автоматизированных систем на местном уровне, объединённых для решения задач в сфере обеспечения защиты населения </w:t>
        <w:br/>
        <w:t>и территорий от ЧС природного и техногенного характера, общественной безопасности, правопорядка и безопасности среды обитания, а также взаимодействующих с ними автоматизированных систем в рамках единой региональной информационно-коммуникационной инфраструктуры.</w:t>
      </w:r>
    </w:p>
    <w:p>
      <w:pPr>
        <w:pStyle w:val="Normal"/>
        <w:jc w:val="both"/>
        <w:rPr>
          <w:rFonts w:eastAsia="Calibri"/>
          <w:b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Целями внедрения и развития АПК «Безопасный город» являются</w:t>
      </w:r>
      <w:r>
        <w:rPr>
          <w:rFonts w:eastAsia="Calibri"/>
          <w:sz w:val="28"/>
          <w:szCs w:val="28"/>
        </w:rPr>
        <w:t>:</w:t>
      </w:r>
    </w:p>
    <w:p>
      <w:pPr>
        <w:pStyle w:val="Normal"/>
        <w:spacing w:before="20"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 xml:space="preserve">-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</w:t>
        <w:br/>
        <w:t>и ликвидацию возможных угроз;</w:t>
      </w:r>
    </w:p>
    <w:p>
      <w:pPr>
        <w:pStyle w:val="Normal"/>
        <w:spacing w:before="20" w:after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>
        <w:rPr>
          <w:rFonts w:eastAsia="Calibri"/>
          <w:sz w:val="28"/>
          <w:szCs w:val="28"/>
        </w:rPr>
        <w:t>- контроль устранения последствий чрезвычайных ситуаций и правонарушений с интеграцией под её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готовности органов управления к выполнению возложенных задач;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эффективности систем мониторинга и предупреждения чрезвычайных ситуаций, происшествий и правонарушений;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снижение количества чрезвычайных ситуаций, пожаров, правонарушений, гибели и травматизма людей;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максимизация социально-экономических эффектов;</w:t>
      </w:r>
    </w:p>
    <w:p>
      <w:pPr>
        <w:pStyle w:val="Normal"/>
        <w:ind w:firstLine="708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Практическая реализация названных принципов обеспечивается путем: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информатизации процессов управления муниципальными экстренными и коммунальными службами, организациями  и предприятиями, решающими задачи по обеспечению безопасности жизнедеятельности населения;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построения сегментов АПК «Безопасный город» на базе существующей инфраструктуры и дальнейшего развития их функциональных и технических возможностей;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внедрения единой интеграционной платформы, реализованной </w:t>
        <w:br/>
        <w:t>на открытых протоколах, для всех автоматизированных систем, взаимодействующих в рамках АПК «Безопасный город»;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обеспечения доступа в единое информационное пространство АПК «Безопасный город» в соответствии с установленными правами доступа.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Базовым уровнем как построения и реализации АПК «Безопасный город», так и уровнем единой межведомственной информационной среды, является муниципальное образование ЗАТО г. Радужный Владимирской области.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АПК «Безопасный город» и его сегменты реализовываются на базе органа повседневного управления городского звена РСЧС ЗАТО г. Радужный Владимирской области, которым является единая дежурно-диспетчерская служба ЗАТО г. Радужный (далее ЕДДС).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АПК «Безопасный город» является инструментом ЕДДС и взаимодействующими с ним органами повседневного управления </w:t>
        <w:br/>
        <w:t>в сфере организации управления силами и средствами РСЧС муниципального уровня.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АПК «Безопасный город» комплексная информатизация процессов функционирования ЕДДС во взаимодействии с местными </w:t>
        <w:br/>
        <w:t xml:space="preserve">и региональными дежурно-диспетчерскими службами должна обеспечить: 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своевременное представление главе администрации ЗАТО г. Радужный Владимирской области, и других заинтересованных органов местного самоуправления полной, достоверной и актуальной информации об угрозе возникновения чрезвычайных ситуаций, других кризисных ситуаций и происшествий (далее - ЧСиП) на территории ЗАТО г. Радужный Владимирской области, оперативную подготовку дежурно-диспетчерскими службами и доведение до исполнителей обоснованных и согласованных предложений для принятия управленческих решений по предупреждению и ликвидации ЧСиП;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включение органа местного самоуправления, а также муниципальных организаций и предприятий, выполняющих различные задачи по обеспечению безопасности жизнедеятельности, в единое информационное пространство антикризисного управления, эффективное вовлечение региональных управленческих кадров в процессы подготовки и принятия решений по предупреждению и ликвидации ЧСиП  на муниципальном уровне;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улучшение качества принимаемых решений и планов на основе использования аналитических и количественных методов их оценки, многовариантности и оптимизации выбора рационального варианта;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многократность использования первичной информации, упорядочение потоков информации, увеличение достоверности и полноты используемых данных на основе их регулярной актуализации  по утвержденным регламентам;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повышение оперативности процессов управления мероприятиями по предупреждению и ликвидации ЧСиП, сокращение общего времени </w:t>
        <w:br/>
        <w:t>на поиск, обработку, передачу и выдачу информации;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обеспечение организационно-методической, информационно-лингвистической и программно-технической совместимости сегментов, подсистем и компонентов АПК «Безопасный город».</w:t>
      </w:r>
    </w:p>
    <w:p>
      <w:pPr>
        <w:pStyle w:val="Normal"/>
        <w:jc w:val="both"/>
        <w:rPr>
          <w:rFonts w:eastAsia="Calibri"/>
          <w:b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АПК «Безопасный город ЗАТО г. Радужный Владимирской области должен решать следующие основные задачи</w:t>
      </w:r>
      <w:r>
        <w:rPr>
          <w:rFonts w:eastAsia="Calibri"/>
          <w:sz w:val="28"/>
          <w:szCs w:val="28"/>
        </w:rPr>
        <w:t>: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сбор, обработка и консолидация данных о текущей обстановке </w:t>
        <w:br/>
        <w:t xml:space="preserve">в районе, получаемых из различных источников информации (систем мониторинга и контроля, оконечных устройств, ДДС, голосовых </w:t>
        <w:br/>
        <w:t>и текстовых сообщений от населения и организаций);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оперативная оценка, анализ и прогнозирование обстановки;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своевременная поддержка процессов принятия управленческих решений по предупреждению и ликвидации КСП;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гидропостов и т.д. и КСА муниципального и регионального уровней);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создание единой информационно-коммуникационной платформы для территориальных органов федеральных органов исполнительной власти, органов местного самоуправления, организаций-эксплуатантов/владельцев ПОО, объектов массового пребывания людей и населения, ориентированной на формирование на муниципальном уровне единого информационного пространства органов управления, служб, учреждений и организаций, уполномоченных на обеспечение безопасности в различных сферах производства и жизнедеятельности населения;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формирование объединенной системы оперативно-диспетчерского управления на основе ЕДДС как центрального органа управления этой системы и взаимодействующих с ней экстренных оперативных служб, городских дежурно-диспетчерских, оперативно-дежурных, аварийно-спасательных служб и соответствующих дежурных служб организаций-эксплуатантов/владельцев ПОО, объектов массового пребывания людей, расположенных или имеющих область ответственности на территории ЗАТО г. Радужный Владимирской области;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формирование муниципального сегмента сети комплексного мониторинга состояния безопасности жизнедеятельности и передачи данных на базе многофункциональных комплексов мониторинга природно-техногенных угроз, ориентированной на идентификацию потенциальных точек уязвимости;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оказание информационной поддержки соответствующим службам для обеспечения экстренной помощи населению при угрозах жизни </w:t>
        <w:br/>
        <w:t xml:space="preserve">и здоровью, уменьшения социально-экономического ущерба </w:t>
        <w:br/>
        <w:t>при чрезвычайных происшествиях и ЧС;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информирование граждан о событиях и результатах реагирования служб и ведомств на КСП;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прогнозирование, предупреждение и реагирование на угрозы обеспечения безопасности жизнедеятельности населения в соответствии </w:t>
        <w:br/>
        <w:t>с положениями Концепции построения и развития АПК «Безопасный город», утвержденной распоряжением Правительства Российской Федерации № 2446-р от 03.12.2014г. и Едиными требованиями к техническим параметрам сегментов АПК «Безопасный город», утвержденными МЧС России 29.12.2014г.;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обеспечение централизованной координации действий и контроля исполнения поручений органами местного самоуправления, коммерческими организациями и населением по комплексу задач, связанных с обеспечением безопасности жизнедеятельности населения;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обеспечение информационной безопасности в рамках единой информационно-коммуникационной платформы, предусматривающей создание нескольких контуров безопасности с различными правами доступа пользователей к информации и функциям АПК «Безопасный город», а также и ролями пользователей (групп пользователей), определяемых соответствующими нормативными актами.</w:t>
      </w:r>
    </w:p>
    <w:p>
      <w:pPr>
        <w:pStyle w:val="Normal"/>
        <w:jc w:val="center"/>
        <w:rPr>
          <w:rFonts w:eastAsia="Calibri"/>
          <w:b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</w:r>
    </w:p>
    <w:p>
      <w:pPr>
        <w:pStyle w:val="Normal"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Прогноз конечных результатов подпрограммы, сроки </w:t>
        <w:br/>
        <w:t>и этапы реализации подпрограммы</w:t>
      </w:r>
    </w:p>
    <w:p>
      <w:pPr>
        <w:pStyle w:val="Normal"/>
        <w:jc w:val="center"/>
        <w:rPr>
          <w:rFonts w:eastAsia="Calibri"/>
          <w:b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</w:r>
    </w:p>
    <w:p>
      <w:pPr>
        <w:pStyle w:val="Normal"/>
        <w:widowControl w:val="false"/>
        <w:ind w:right="66" w:hanging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 xml:space="preserve">           </w:t>
      </w:r>
      <w:r>
        <w:rPr>
          <w:rFonts w:eastAsia="Calibri"/>
          <w:sz w:val="28"/>
          <w:szCs w:val="28"/>
        </w:rPr>
        <w:t>По предварительным оценкам реализация подпрограммных мероприятий должна привести к следующим результатам:</w:t>
      </w:r>
    </w:p>
    <w:p>
      <w:pPr>
        <w:pStyle w:val="Normal"/>
        <w:widowControl w:val="false"/>
        <w:tabs>
          <w:tab w:val="clear" w:pos="708"/>
          <w:tab w:val="left" w:pos="351" w:leader="none"/>
        </w:tabs>
        <w:ind w:right="66" w:hang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>- повышению уровня доверия населения к работе   органов исполнительной власти и органов местного самоуправления по обеспечению безопасности;</w:t>
      </w:r>
    </w:p>
    <w:p>
      <w:pPr>
        <w:pStyle w:val="Normal"/>
        <w:widowControl w:val="false"/>
        <w:tabs>
          <w:tab w:val="clear" w:pos="708"/>
          <w:tab w:val="left" w:pos="3388" w:leader="none"/>
        </w:tabs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снижение количества преступлений, совершаемых в общественных местах;</w:t>
      </w:r>
    </w:p>
    <w:p>
      <w:pPr>
        <w:pStyle w:val="Normal"/>
        <w:widowControl w:val="false"/>
        <w:tabs>
          <w:tab w:val="clear" w:pos="708"/>
          <w:tab w:val="left" w:pos="3388" w:leader="none"/>
        </w:tabs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обеспечение постоянного мониторинга оперативной обстановки в местах с массовым пребыванием людей;</w:t>
      </w:r>
    </w:p>
    <w:p>
      <w:pPr>
        <w:pStyle w:val="Normal"/>
        <w:widowControl w:val="false"/>
        <w:tabs>
          <w:tab w:val="clear" w:pos="708"/>
          <w:tab w:val="left" w:pos="3388" w:leader="none"/>
        </w:tabs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повышение оперативности реагирования на сообщения граждан;</w:t>
      </w:r>
    </w:p>
    <w:p>
      <w:pPr>
        <w:pStyle w:val="Normal"/>
        <w:widowControl w:val="false"/>
        <w:tabs>
          <w:tab w:val="clear" w:pos="708"/>
          <w:tab w:val="left" w:pos="3388" w:leader="none"/>
        </w:tabs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профилактика преступлений и повышение уровня защищенности объектов особой важности;</w:t>
      </w:r>
    </w:p>
    <w:p>
      <w:pPr>
        <w:pStyle w:val="Normal"/>
        <w:widowControl w:val="false"/>
        <w:tabs>
          <w:tab w:val="clear" w:pos="708"/>
          <w:tab w:val="left" w:pos="3388" w:leader="none"/>
        </w:tabs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улучшение дорожной обстановки, снижение количества ДТП и связанных с ними последствий, работы по розыску похищенных транспортных средств;</w:t>
      </w:r>
    </w:p>
    <w:p>
      <w:pPr>
        <w:pStyle w:val="Normal"/>
        <w:widowControl w:val="false"/>
        <w:tabs>
          <w:tab w:val="clear" w:pos="708"/>
          <w:tab w:val="left" w:pos="3388" w:leader="none"/>
        </w:tabs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снижение количества корыстных преступлений, усиление защиты всех форм собственности, обеспечение общественного порядка в жилом секторе;</w:t>
      </w:r>
    </w:p>
    <w:p>
      <w:pPr>
        <w:pStyle w:val="Normal"/>
        <w:widowControl w:val="false"/>
        <w:tabs>
          <w:tab w:val="clear" w:pos="708"/>
          <w:tab w:val="left" w:pos="3388" w:leader="none"/>
        </w:tabs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усиление антитеррористической защиты объектов транспортной инфраструктуры, обеспечение общественного порядка во время передвижения кризисных групп (спортивных фанатов, экстремистских молодежных и иных группировок и т.п.).</w:t>
      </w:r>
    </w:p>
    <w:p>
      <w:pPr>
        <w:pStyle w:val="Normal"/>
        <w:widowControl w:val="false"/>
        <w:tabs>
          <w:tab w:val="clear" w:pos="708"/>
          <w:tab w:val="left" w:pos="351" w:leader="none"/>
        </w:tabs>
        <w:ind w:right="66" w:hang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ab/>
        <w:t>- увеличению доли объектов инфраструктуры ЗАТО г. Радужный Владимирской области, оборудованных инженерно - техническими средствами обеспечения безопасности и антитеррористической защищенности;</w:t>
      </w:r>
    </w:p>
    <w:p>
      <w:pPr>
        <w:pStyle w:val="Normal"/>
        <w:widowControl w:val="false"/>
        <w:tabs>
          <w:tab w:val="clear" w:pos="708"/>
          <w:tab w:val="left" w:pos="351" w:leader="none"/>
        </w:tabs>
        <w:ind w:right="66" w:hang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ab/>
        <w:t>- сокращению количества экстремистских проявлений;</w:t>
      </w:r>
    </w:p>
    <w:p>
      <w:pPr>
        <w:pStyle w:val="Normal"/>
        <w:widowControl w:val="false"/>
        <w:tabs>
          <w:tab w:val="clear" w:pos="708"/>
          <w:tab w:val="left" w:pos="351" w:leader="none"/>
        </w:tabs>
        <w:ind w:right="66" w:hang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ab/>
        <w:t>- снижению количества коррупционных правонарушений и уровня коррупции по опросам населения и представителей бизнеса;</w:t>
      </w:r>
    </w:p>
    <w:p>
      <w:pPr>
        <w:pStyle w:val="Normal"/>
        <w:widowControl w:val="false"/>
        <w:tabs>
          <w:tab w:val="clear" w:pos="708"/>
          <w:tab w:val="left" w:pos="351" w:leader="none"/>
        </w:tabs>
        <w:ind w:right="66" w:hang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ab/>
        <w:t>- уменьшению числа пожаров и снижению уровня аварийности на объектах инфраструктуры ЗАТО г. Радужный Владимирской области и вызванных ими;</w:t>
      </w:r>
    </w:p>
    <w:p>
      <w:pPr>
        <w:pStyle w:val="Normal"/>
        <w:widowControl w:val="false"/>
        <w:tabs>
          <w:tab w:val="clear" w:pos="708"/>
          <w:tab w:val="left" w:pos="351" w:leader="none"/>
        </w:tabs>
        <w:ind w:right="66" w:hang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ab/>
        <w:t>- оптимизации бюджетных затрат на обеспечение комплексной безопасности ЗАТО г. Радужный Владимирской области;</w:t>
      </w:r>
    </w:p>
    <w:p>
      <w:pPr>
        <w:pStyle w:val="Normal"/>
        <w:spacing w:lineRule="auto" w:line="216" w:before="20" w:after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-сокращению ежегодно количества преступлений, совершенных иногородними и иностранными гражданами.</w:t>
      </w:r>
    </w:p>
    <w:p>
      <w:pPr>
        <w:pStyle w:val="Normal"/>
        <w:widowControl w:val="false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</w:p>
    <w:p>
      <w:pPr>
        <w:pStyle w:val="Normal"/>
        <w:ind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(индикаторы) подпрограммы</w:t>
      </w:r>
    </w:p>
    <w:p>
      <w:pPr>
        <w:pStyle w:val="Normal"/>
        <w:ind w:right="-7" w:hanging="0"/>
        <w:jc w:val="center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</w:r>
    </w:p>
    <w:tbl>
      <w:tblPr>
        <w:tblW w:w="9924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7"/>
        <w:gridCol w:w="2995"/>
        <w:gridCol w:w="743"/>
        <w:gridCol w:w="849"/>
        <w:gridCol w:w="1136"/>
        <w:gridCol w:w="1134"/>
        <w:gridCol w:w="1133"/>
        <w:gridCol w:w="1275"/>
      </w:tblGrid>
      <w:tr>
        <w:trPr/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(индикаторы)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250" w:right="-7" w:firstLine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показателя (идикатора)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7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Отчет-ный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Теку-щий год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250" w:right="-7" w:firstLine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Плановый период реализации подпрограммы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7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250" w:right="-7" w:firstLine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250" w:right="-7" w:firstLine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tabs>
                <w:tab w:val="clear" w:pos="708"/>
                <w:tab w:val="left" w:pos="938" w:leader="none"/>
              </w:tabs>
              <w:spacing w:lineRule="auto" w:line="240"/>
              <w:ind w:hanging="0"/>
              <w:rPr>
                <w:rStyle w:val="FontStyle12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  <w:lang w:eastAsia="en-US"/>
              </w:rPr>
              <w:t>Повышение уровня          защищенности муници-пальных   объектов   от угроз чрезвычайных ситу-аций природного,        тех-ногенного, характера, а также ситуаций кримино-генного, террористичес-кого характера.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250" w:right="175" w:firstLine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tabs>
                <w:tab w:val="clear" w:pos="708"/>
                <w:tab w:val="left" w:pos="938" w:leader="none"/>
              </w:tabs>
              <w:spacing w:lineRule="auto" w:line="240"/>
              <w:ind w:hanging="0"/>
              <w:rPr>
                <w:rStyle w:val="FontStyle12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  <w:lang w:eastAsia="en-US"/>
              </w:rPr>
              <w:t>Повышение уровня защищенности населения муниципального образо-вания в местах с массовым пребыванием людей от угроз чрезвычайных ситуаций природного, техногенного характера;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250" w:firstLine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tabs>
                <w:tab w:val="clear" w:pos="708"/>
                <w:tab w:val="left" w:pos="938" w:leader="none"/>
              </w:tabs>
              <w:spacing w:lineRule="auto" w:line="240"/>
              <w:ind w:hanging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cs="Times New Roman" w:ascii="Times New Roman" w:hAnsi="Times New Roman"/>
                <w:sz w:val="24"/>
                <w:szCs w:val="24"/>
                <w:lang w:eastAsia="en-US"/>
              </w:rPr>
              <w:t>Снижение количества правонарушений, совер-шенных на улицах, в местах массового пре-бывания и отдыха граждан.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250" w:firstLine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tabs>
                <w:tab w:val="clear" w:pos="708"/>
                <w:tab w:val="left" w:pos="938" w:leader="none"/>
              </w:tabs>
              <w:spacing w:lineRule="auto" w:line="240"/>
              <w:ind w:hanging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  <w:lang w:eastAsia="en-US"/>
              </w:rPr>
              <w:t>Повышение уровня анти-террористической защи-щенности мест массового пребывания людей.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250" w:firstLine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tabs>
                <w:tab w:val="clear" w:pos="708"/>
                <w:tab w:val="left" w:pos="938" w:leader="none"/>
              </w:tabs>
              <w:spacing w:lineRule="auto" w:line="240"/>
              <w:ind w:hanging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cs="Times New Roman" w:ascii="Times New Roman" w:hAnsi="Times New Roman"/>
                <w:sz w:val="24"/>
                <w:szCs w:val="24"/>
                <w:lang w:eastAsia="en-US"/>
              </w:rPr>
              <w:t>Повышение оперативнос-ти служб экстренного реагирования</w:t>
            </w:r>
            <w:r>
              <w:rPr>
                <w:rStyle w:val="FontStyle36"/>
                <w:sz w:val="24"/>
                <w:szCs w:val="24"/>
                <w:lang w:eastAsia="en-US"/>
              </w:rPr>
              <w:t>, при выпол-нении мероприятий по предупреждению чрезвы-чайных ситуаций.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250" w:firstLine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tabs>
                <w:tab w:val="clear" w:pos="708"/>
                <w:tab w:val="left" w:pos="938" w:leader="none"/>
              </w:tabs>
              <w:spacing w:lineRule="auto" w:line="240"/>
              <w:ind w:hanging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  <w:lang w:eastAsia="en-US"/>
              </w:rPr>
              <w:t>Количество систем виде-онаблюдения (и, или) количество замен систем видеонаблюдения в муни-ципальных учрежденииях не соответствующих требованиям.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250" w:firstLine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tabs>
                <w:tab w:val="clear" w:pos="708"/>
                <w:tab w:val="left" w:pos="938" w:leader="none"/>
              </w:tabs>
              <w:spacing w:lineRule="auto" w:line="240"/>
              <w:ind w:hanging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cs="Times New Roman" w:ascii="Times New Roman" w:hAnsi="Times New Roman"/>
                <w:sz w:val="24"/>
                <w:szCs w:val="24"/>
                <w:lang w:eastAsia="en-US"/>
              </w:rPr>
              <w:t>Увеличение уровня</w:t>
            </w:r>
            <w:r>
              <w:rPr>
                <w:rStyle w:val="FontStyle36"/>
                <w:sz w:val="24"/>
                <w:szCs w:val="24"/>
                <w:lang w:eastAsia="en-US"/>
              </w:rPr>
              <w:t xml:space="preserve">           оснащенности аппаратно-техническими средствами       ситуационного центра     АПК     «Безопасный город» организованного на базе ЕДДС-112.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250" w:firstLine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81"/>
              <w:widowControl w:val="false"/>
              <w:spacing w:lineRule="exact" w:line="226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  <w:lang w:eastAsia="en-US"/>
              </w:rPr>
              <w:t>Установка технических средств обеспечения безопасности (устройства экстренного вызова наряда полиции (ЧОПа), системы видеонаблюдения) в местах с массовым пребыванием людей.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81"/>
              <w:widowControl w:val="false"/>
              <w:spacing w:lineRule="exact" w:line="230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  <w:lang w:eastAsia="en-US"/>
              </w:rPr>
              <w:t>Увеличение количества новых (и, или) модернизи-рованных каналов связи систем и сегментов АПК «Безопасный город».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81"/>
              <w:widowControl w:val="false"/>
              <w:spacing w:lineRule="exact" w:line="230"/>
              <w:jc w:val="left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  <w:lang w:eastAsia="en-US"/>
              </w:rPr>
              <w:t>Общее количество проведенных инженерно-технических обслуживаний      систем      и сегментов   АПК   «Безопасный город»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spacing w:lineRule="auto" w:line="240"/>
              <w:ind w:hanging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Доля муниципальных предприятий и учре-ждений, имеющих паспорт антитеррористической защищенности.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7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spacing w:lineRule="auto" w:line="240"/>
              <w:ind w:hanging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Темп роста (снижения) количества пожаров.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</w:tbl>
    <w:p>
      <w:pPr>
        <w:pStyle w:val="Normal"/>
        <w:spacing w:before="20" w:after="0"/>
        <w:ind w:left="3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Ресурсное обеспечение подпрограммы</w:t>
      </w:r>
    </w:p>
    <w:p>
      <w:pPr>
        <w:pStyle w:val="Normal"/>
        <w:spacing w:before="20" w:after="0"/>
        <w:ind w:left="72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подпрограммы на 2017-2025 г.г. составляет в сумме </w:t>
      </w:r>
      <w:r>
        <w:rPr>
          <w:bCs/>
          <w:sz w:val="28"/>
          <w:szCs w:val="28"/>
        </w:rPr>
        <w:t>5772,007280</w:t>
      </w:r>
      <w:r>
        <w:rPr>
          <w:sz w:val="28"/>
          <w:szCs w:val="28"/>
        </w:rPr>
        <w:t xml:space="preserve"> тыс. руб. за счет собственных доходов.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2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уточняется ежегодно в пределах выделяемых средств в бюджете города на очередной финансовый год.</w:t>
      </w:r>
    </w:p>
    <w:p>
      <w:pPr>
        <w:pStyle w:val="Normal"/>
        <w:spacing w:before="20" w:after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14"/>
        </w:numPr>
        <w:spacing w:before="2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>
      <w:pPr>
        <w:pStyle w:val="Normal"/>
        <w:spacing w:before="2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before="2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представлен в приложении к подпрограмме.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7"/>
        </w:numPr>
        <w:jc w:val="center"/>
        <w:rPr>
          <w:rFonts w:eastAsia="Calibri"/>
          <w:b/>
          <w:b/>
          <w:spacing w:val="-10"/>
          <w:sz w:val="28"/>
          <w:szCs w:val="28"/>
        </w:rPr>
      </w:pPr>
      <w:r>
        <w:rPr>
          <w:rFonts w:eastAsia="Calibri"/>
          <w:b/>
          <w:spacing w:val="-10"/>
          <w:sz w:val="28"/>
          <w:szCs w:val="28"/>
        </w:rPr>
        <w:t>Оценка эффективности и прогноз ожидаемых социальных, экономических и экологических результатов от реализации подпрограммы</w:t>
      </w:r>
    </w:p>
    <w:p>
      <w:pPr>
        <w:pStyle w:val="Normal"/>
        <w:ind w:left="720" w:hanging="0"/>
        <w:jc w:val="center"/>
        <w:rPr>
          <w:rFonts w:eastAsia="Calibri"/>
          <w:b/>
          <w:b/>
          <w:spacing w:val="-10"/>
          <w:sz w:val="16"/>
          <w:szCs w:val="16"/>
        </w:rPr>
      </w:pPr>
      <w:r>
        <w:rPr>
          <w:rFonts w:eastAsia="Calibri"/>
          <w:b/>
          <w:spacing w:val="-10"/>
          <w:sz w:val="16"/>
          <w:szCs w:val="16"/>
        </w:rPr>
      </w:r>
    </w:p>
    <w:p>
      <w:pPr>
        <w:pStyle w:val="Normal"/>
        <w:widowControl w:val="false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реализации настоящей подпрограммы и для достижения поставленных целей необходимо учитывать возможные финансовые, экономические риски.</w:t>
      </w:r>
    </w:p>
    <w:p>
      <w:pPr>
        <w:pStyle w:val="Normal"/>
        <w:widowControl w:val="false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Минимизация финансовых рисков возможна на основе:</w:t>
      </w:r>
    </w:p>
    <w:p>
      <w:pPr>
        <w:pStyle w:val="Normal"/>
        <w:widowControl w:val="false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регулярного мониторинга и оценки эффективности реализации мероприятий подпрограммы;</w:t>
      </w:r>
    </w:p>
    <w:p>
      <w:pPr>
        <w:pStyle w:val="Normal"/>
        <w:widowControl w:val="false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своевременной корректировки перечня основных мероприятий </w:t>
        <w:br/>
        <w:t>и показателей подпрограммы;</w:t>
      </w:r>
    </w:p>
    <w:p>
      <w:pPr>
        <w:pStyle w:val="Normal"/>
        <w:widowControl w:val="false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обеспечения эффективной координации деятельности соисполнителей и иных организаций, участвующих в реализации подпрограммных мероприятий.</w:t>
      </w:r>
    </w:p>
    <w:p>
      <w:pPr>
        <w:pStyle w:val="Normal"/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Ответственный исполнитель за реализацию подпрограммы ежеквартально, не позднее 10 числа месяца, следующего за отчетным периодом, предоставляет в отдел экономики  администрации ЗАТО г. Радужный Владимирской области согласованный с финансовым управлением администрации ЗАТО г. Радужный Владимирской области отчет по формам согласно приложениям № 6,7,8 Положения о порядке разработки, реализации и оценке эффективности  муниципальных программ, утвержденного постановлением администрации ЗАТО г. Радужный Владимирской области от 25.04.2018  № 623.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Normal"/>
        <w:widowControl/>
        <w:spacing w:before="20" w:after="0"/>
        <w:ind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«УГОЧС» </w:t>
      </w:r>
    </w:p>
    <w:p>
      <w:pPr>
        <w:pStyle w:val="ConsNormal"/>
        <w:widowControl/>
        <w:spacing w:before="20" w:after="0"/>
        <w:ind w:right="0" w:hanging="0"/>
        <w:rPr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Радужный Владимирской области                               </w:t>
        <w:tab/>
        <w:t xml:space="preserve"> А.И. Працонь</w:t>
      </w:r>
    </w:p>
    <w:p>
      <w:pPr>
        <w:sectPr>
          <w:type w:val="nextPage"/>
          <w:pgSz w:w="11906" w:h="16838"/>
          <w:pgMar w:left="1418" w:right="737" w:header="0" w:top="567" w:footer="0" w:bottom="567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2832" w:right="-5559" w:firstLine="708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</w:t>
      </w:r>
    </w:p>
    <w:p>
      <w:pPr>
        <w:pStyle w:val="Normal"/>
        <w:ind w:left="2832" w:right="-5559" w:firstLine="708"/>
        <w:jc w:val="center"/>
        <w:rPr/>
      </w:pPr>
      <w:r>
        <w:rPr/>
        <w:t xml:space="preserve">                                                          </w:t>
      </w:r>
    </w:p>
    <w:p>
      <w:pPr>
        <w:pStyle w:val="Normal"/>
        <w:ind w:left="2832" w:right="-5559" w:firstLine="708"/>
        <w:rPr>
          <w:b/>
          <w:b/>
        </w:rPr>
      </w:pPr>
      <w:r>
        <w:rPr>
          <w:b/>
        </w:rPr>
        <w:t>3. РЕСУРСНОЕ ОБЕСПЕЧЕНИЕ МУНИЦИПАЛЬНОЙ ПРОГРАММЫ</w:t>
      </w:r>
    </w:p>
    <w:p>
      <w:pPr>
        <w:pStyle w:val="4"/>
        <w:spacing w:lineRule="auto" w:line="276" w:before="20" w:after="0"/>
        <w:rPr>
          <w:sz w:val="24"/>
          <w:szCs w:val="24"/>
        </w:rPr>
      </w:pPr>
      <w:r>
        <w:rPr>
          <w:sz w:val="24"/>
          <w:szCs w:val="24"/>
          <w:lang w:eastAsia="en-US"/>
        </w:rPr>
        <w:t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</w:t>
      </w:r>
    </w:p>
    <w:p>
      <w:pPr>
        <w:pStyle w:val="Normal"/>
        <w:ind w:right="-5559" w:hanging="0"/>
        <w:jc w:val="center"/>
        <w:rPr>
          <w:b/>
          <w:b/>
        </w:rPr>
      </w:pPr>
      <w:r>
        <w:rPr>
          <w:b/>
        </w:rPr>
      </w:r>
    </w:p>
    <w:tbl>
      <w:tblPr>
        <w:tblW w:w="14601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6"/>
        <w:gridCol w:w="3120"/>
        <w:gridCol w:w="851"/>
        <w:gridCol w:w="1418"/>
        <w:gridCol w:w="567"/>
        <w:gridCol w:w="709"/>
        <w:gridCol w:w="1133"/>
        <w:gridCol w:w="993"/>
        <w:gridCol w:w="1275"/>
        <w:gridCol w:w="993"/>
        <w:gridCol w:w="1698"/>
        <w:gridCol w:w="1417"/>
      </w:tblGrid>
      <w:tr>
        <w:trPr>
          <w:trHeight w:val="300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испол-нения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финан-сирования (тыс.руб.)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внебюд-жетные средства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Исполни-тели - ответственные за реализа-цию меро-приятия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Ожидаемые показатели оценки эффективности (количественные и качественные)</w:t>
            </w:r>
          </w:p>
        </w:tc>
      </w:tr>
      <w:tr>
        <w:trPr>
          <w:trHeight w:val="300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Собственных доходов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Субвенции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Субсидии, иные межбюджетные трансферты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Другие собственные доходы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421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421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 федераль-ного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 област-ного бюджета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«Перспективное развитие и совершенствование граж-данской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МКУ «УГОЧС», МКУ «КГМХ»,</w:t>
            </w:r>
          </w:p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 xml:space="preserve">Финансо-вое управ-ление ад-министрации ЗАТО    </w:t>
            </w:r>
          </w:p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г. Радуж-ный, Уп-равление образования, Коми-тет по культуре и спорту,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программе: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lang w:eastAsia="en-US"/>
              </w:rPr>
              <w:t>147797,3136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FF0000"/>
              </w:rPr>
            </w:pPr>
            <w:r>
              <w:rPr>
                <w:b/>
                <w:lang w:eastAsia="en-US"/>
              </w:rPr>
              <w:t>147797,3136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16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18633,32957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18633,32957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10043,15719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10043,15719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12060,98370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5701" w:hanging="0"/>
              <w:jc w:val="both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5701" w:hanging="0"/>
              <w:jc w:val="both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5701" w:hanging="0"/>
              <w:jc w:val="both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12060,98370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21029,8055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21029,8055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18654,42114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18654,42114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42497,99546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42497,99546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7582,035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7582,035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8654,793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8654,793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8649,793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8649,793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«Совершенствование  гражданской обороны, защита населения и территории, обеспечение пожарной безопасности и безопасности людей на водных объектах  ЗАТО г. Радужный Владимирской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МКУ «УГОЧС», МКУ «КГМХ»,</w:t>
            </w:r>
          </w:p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МКУ  "ГКМХ", ККиС, Управление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подпрограмме: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142025,3063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142025,3063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18633,32957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18633,32957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10043,15719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10043,15719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11380,28370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11380,28370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20534,12782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20534,12782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17825,29154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17825,29154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41558,39546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41558,39546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6636.735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6636.735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7709,493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7709,493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7704,493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7704,493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«Безопасный город»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МКУ «УГОЧС», МКУ «КГМХ»,</w:t>
            </w:r>
          </w:p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Управле-ние обра-зования, Комитет по куль-туре и спорту, НП «Му-ниципальное город-ское кабельное телевиде-ние.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подпрограмме: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5772,00728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5772,0728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680,70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680,70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495,67768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495,67768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820,1296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821,200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939,600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939,600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945,300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945,300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945,300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945,300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945,300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945,300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ind w:left="1416" w:right="-5701" w:hanging="0"/>
        <w:jc w:val="both"/>
        <w:rPr/>
      </w:pPr>
      <w:r>
        <w:rPr/>
        <w:t xml:space="preserve"> </w:t>
      </w:r>
    </w:p>
    <w:p>
      <w:pPr>
        <w:pStyle w:val="Normal"/>
        <w:ind w:left="1416" w:right="-5701" w:hanging="0"/>
        <w:jc w:val="both"/>
        <w:rPr/>
      </w:pPr>
      <w:r>
        <w:rPr/>
        <w:t>Начальник МКУ «УГОЧС» ЗАТО г. Радужный Владимирской области                                   А.И. Працонь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6838" w:h="11906"/>
          <w:pgMar w:left="1134" w:right="1134" w:header="0" w:top="1134" w:footer="0" w:bottom="567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ind w:left="1416" w:right="-5701" w:hanging="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OpenSymbol">
    <w:altName w:val="Arial Unicode MS"/>
    <w:charset w:val="01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7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7"/>
    </w:lvlOverride>
  </w:num>
  <w:num w:numId="14">
    <w:abstractNumId w:val="7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5b1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cb5b18"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0"/>
    <w:semiHidden/>
    <w:unhideWhenUsed/>
    <w:qFormat/>
    <w:rsid w:val="00cb5b18"/>
    <w:pPr>
      <w:keepNext w:val="true"/>
      <w:jc w:val="center"/>
      <w:outlineLvl w:val="1"/>
    </w:pPr>
    <w:rPr>
      <w:b/>
      <w:sz w:val="28"/>
    </w:rPr>
  </w:style>
  <w:style w:type="paragraph" w:styleId="3">
    <w:name w:val="Heading 3"/>
    <w:basedOn w:val="Normal"/>
    <w:next w:val="Normal"/>
    <w:link w:val="30"/>
    <w:unhideWhenUsed/>
    <w:qFormat/>
    <w:rsid w:val="00cb5b18"/>
    <w:pPr>
      <w:keepNext w:val="true"/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link w:val="40"/>
    <w:unhideWhenUsed/>
    <w:qFormat/>
    <w:rsid w:val="00cb5b18"/>
    <w:pPr>
      <w:keepNext w:val="true"/>
      <w:jc w:val="center"/>
      <w:outlineLvl w:val="3"/>
    </w:pPr>
    <w:rPr>
      <w:b/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b5b1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cb5b18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cb5b1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cb5b18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Style10" w:customStyle="1">
    <w:name w:val="Основной текст Знак"/>
    <w:basedOn w:val="DefaultParagraphFont"/>
    <w:link w:val="a3"/>
    <w:qFormat/>
    <w:rsid w:val="00cb5b1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2" w:customStyle="1">
    <w:name w:val="Основной текст с отступом 2 Знак"/>
    <w:basedOn w:val="DefaultParagraphFont"/>
    <w:link w:val="21"/>
    <w:semiHidden/>
    <w:qFormat/>
    <w:rsid w:val="00cb5b1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FontStyle12" w:customStyle="1">
    <w:name w:val="Font Style12"/>
    <w:basedOn w:val="DefaultParagraphFont"/>
    <w:uiPriority w:val="99"/>
    <w:qFormat/>
    <w:rsid w:val="00cb5b18"/>
    <w:rPr>
      <w:rFonts w:ascii="Arial" w:hAnsi="Arial" w:cs="Arial"/>
      <w:sz w:val="18"/>
      <w:szCs w:val="18"/>
    </w:rPr>
  </w:style>
  <w:style w:type="character" w:styleId="Fontstyle01" w:customStyle="1">
    <w:name w:val="fontstyle01"/>
    <w:basedOn w:val="DefaultParagraphFont"/>
    <w:qFormat/>
    <w:rsid w:val="00cb5b18"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FontStyle31" w:customStyle="1">
    <w:name w:val="Font Style31"/>
    <w:basedOn w:val="DefaultParagraphFont"/>
    <w:uiPriority w:val="99"/>
    <w:qFormat/>
    <w:rsid w:val="00cb5b18"/>
    <w:rPr>
      <w:rFonts w:ascii="Times New Roman" w:hAnsi="Times New Roman" w:cs="Times New Roman"/>
      <w:sz w:val="26"/>
      <w:szCs w:val="26"/>
    </w:rPr>
  </w:style>
  <w:style w:type="character" w:styleId="FontStyle36" w:customStyle="1">
    <w:name w:val="Font Style36"/>
    <w:basedOn w:val="DefaultParagraphFont"/>
    <w:uiPriority w:val="99"/>
    <w:qFormat/>
    <w:rsid w:val="00cb5b18"/>
    <w:rPr>
      <w:rFonts w:ascii="Times New Roman" w:hAnsi="Times New Roman" w:cs="Times New Roman"/>
      <w:sz w:val="20"/>
      <w:szCs w:val="20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link w:val="a4"/>
    <w:unhideWhenUsed/>
    <w:rsid w:val="00cb5b18"/>
    <w:pPr>
      <w:jc w:val="center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22"/>
    <w:semiHidden/>
    <w:unhideWhenUsed/>
    <w:qFormat/>
    <w:rsid w:val="00cb5b18"/>
    <w:pPr>
      <w:ind w:firstLine="720"/>
    </w:pPr>
    <w:rPr>
      <w:sz w:val="28"/>
    </w:rPr>
  </w:style>
  <w:style w:type="paragraph" w:styleId="ConsNormal" w:customStyle="1">
    <w:name w:val="ConsNormal"/>
    <w:qFormat/>
    <w:rsid w:val="00cb5b18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uiPriority w:val="99"/>
    <w:qFormat/>
    <w:rsid w:val="00cb5b1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31" w:customStyle="1">
    <w:name w:val="Style3"/>
    <w:basedOn w:val="Normal"/>
    <w:uiPriority w:val="99"/>
    <w:qFormat/>
    <w:rsid w:val="00cb5b18"/>
    <w:pPr>
      <w:widowControl w:val="false"/>
      <w:spacing w:lineRule="exact" w:line="227"/>
      <w:ind w:firstLine="547"/>
      <w:jc w:val="both"/>
    </w:pPr>
    <w:rPr>
      <w:rFonts w:ascii="Arial" w:hAnsi="Arial" w:cs="Arial"/>
      <w:sz w:val="24"/>
      <w:szCs w:val="24"/>
    </w:rPr>
  </w:style>
  <w:style w:type="paragraph" w:styleId="Style51" w:customStyle="1">
    <w:name w:val="Style5"/>
    <w:basedOn w:val="Normal"/>
    <w:uiPriority w:val="99"/>
    <w:qFormat/>
    <w:rsid w:val="00cb5b18"/>
    <w:pPr>
      <w:widowControl w:val="false"/>
      <w:spacing w:lineRule="exact" w:line="230"/>
      <w:ind w:firstLine="530"/>
      <w:jc w:val="both"/>
    </w:pPr>
    <w:rPr>
      <w:rFonts w:ascii="Arial" w:hAnsi="Arial" w:cs="Arial"/>
      <w:sz w:val="24"/>
      <w:szCs w:val="24"/>
    </w:rPr>
  </w:style>
  <w:style w:type="paragraph" w:styleId="Style61" w:customStyle="1">
    <w:name w:val="Style6"/>
    <w:basedOn w:val="Normal"/>
    <w:uiPriority w:val="99"/>
    <w:qFormat/>
    <w:rsid w:val="00cb5b18"/>
    <w:pPr>
      <w:widowControl w:val="false"/>
      <w:spacing w:lineRule="exact" w:line="324"/>
    </w:pPr>
    <w:rPr>
      <w:sz w:val="24"/>
      <w:szCs w:val="24"/>
    </w:rPr>
  </w:style>
  <w:style w:type="paragraph" w:styleId="Style151" w:customStyle="1">
    <w:name w:val="Style15"/>
    <w:basedOn w:val="Normal"/>
    <w:uiPriority w:val="99"/>
    <w:qFormat/>
    <w:rsid w:val="00cb5b18"/>
    <w:pPr>
      <w:widowControl w:val="false"/>
      <w:spacing w:lineRule="exact" w:line="324"/>
      <w:jc w:val="both"/>
    </w:pPr>
    <w:rPr>
      <w:sz w:val="24"/>
      <w:szCs w:val="24"/>
    </w:rPr>
  </w:style>
  <w:style w:type="paragraph" w:styleId="Style81" w:customStyle="1">
    <w:name w:val="Style8"/>
    <w:basedOn w:val="Normal"/>
    <w:uiPriority w:val="99"/>
    <w:qFormat/>
    <w:rsid w:val="00cb5b18"/>
    <w:pPr>
      <w:widowControl w:val="false"/>
      <w:spacing w:lineRule="exact" w:line="231"/>
      <w:jc w:val="both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FDA7-C778-45D9-BDEB-1CCFE99B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Application>LibreOffice/7.0.4.2$Windows_X86_64 LibreOffice_project/dcf040e67528d9187c66b2379df5ea4407429775</Application>
  <AppVersion>15.0000</AppVersion>
  <Pages>41</Pages>
  <Words>9583</Words>
  <Characters>73739</Characters>
  <CharactersWithSpaces>83684</CharactersWithSpaces>
  <Paragraphs>792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2021-06-15T08:01:00Z</dcterms:created>
  <dc:creator>User</dc:creator>
  <dc:description/>
  <dc:language>ru-RU</dc:language>
  <cp:lastModifiedBy/>
  <cp:lastPrinted>2022-09-22T08:34:00Z</cp:lastPrinted>
  <dcterms:modified xsi:type="dcterms:W3CDTF">2022-10-07T16:34:29Z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